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использования земель лесного фонда</w:t>
      </w:r>
    </w:p>
    <w:p>
      <w:r>
        <w:rPr>
          <w:b/>
        </w:rPr>
        <w:t>Статья 1</w:t>
      </w:r>
    </w:p>
    <w:p>
      <w:r>
        <w:t>(Утратила силу - Федеральный закон от 04.12.2006 № 201-ФЗ)</w:t>
      </w:r>
    </w:p>
    <w:p>
      <w:r>
        <w:rPr>
          <w:b/>
        </w:rPr>
        <w:t>Статья 2</w:t>
      </w:r>
    </w:p>
    <w:p>
      <w:r>
        <w:t>(Утратила силу - Федеральный закон от 04.12.2006 № 201-ФЗ)</w:t>
      </w:r>
    </w:p>
    <w:p>
      <w:r>
        <w:rPr>
          <w:b/>
        </w:rPr>
        <w:t>Статья 3</w:t>
      </w:r>
    </w:p>
    <w:p>
      <w:r>
        <w:t>Абзац десятый пункта 1 статьи 15 Федерального закона от 31 декабря 2005 года №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№ 1, ст. 10) изложить в следующей редакции: "разрешение проведения в лесном фонде работ по региональному геологическому изучению, за исключением буровых работ;".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тридцати дней после дня его официального опубликования, за исключением статьи 3 настоящего Федерального закона</w:t>
      </w:r>
    </w:p>
    <w:p>
      <w:r>
        <w:rPr>
          <w:b/>
        </w:rPr>
        <w:t xml:space="preserve">2. </w:t>
      </w:r>
      <w:r>
        <w:t>Статья 3 настоящего Федерального закона вступает в силу со дня его официального опубликования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