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50, 56 и 232 Бюджетного кодекса Российской Федерации и признании утратившей силу статьи 3 Федерального закона "О внесении изменений в Бюджетный кодекс Российской Федерации в части регулирования межбюджетных отношений"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2004, № 34, ст. 3535; 2005, № 27, ст. 2717; № 52, ст. 5572) следующие изменения</w:t>
      </w:r>
    </w:p>
    <w:p>
      <w:r>
        <w:t>абзац пятнадцатый статьи 50 после слов "углеводородного сырья" дополнить словами ", природных алмазов"</w:t>
      </w:r>
    </w:p>
    <w:p>
      <w:r>
        <w:t>пункт 2 статьи 56 изложить в следующей редакции: "2. В бюджеты субъектов Российской Федерации подлежат зачислению налоговые доходы от следующих федеральных налогов и сборов, налогов, предусмотренных специальными налоговыми режимами: налога на прибыль организаций по ставке, установленной для зачисления указанного налога в бюджеты субъектов Российской Федерации, - по нормативу 100 процентов; налога на прибыль организаций при выполнении соглашений о разделе продукции, заключенных до вступления в силу Федерального закона "О соглашениях о разделе продукции" и не предусматривающих специальных налоговых ставок для зачисления указанного налога в федеральный бюджет и бюджеты субъектов Российской Федерации, - по нормативу 80 процентов; налога на доходы физических лиц - по нормативу 70 процентов; акцизов на спирт этиловый из пищевого сырья - по нормативу 50 процентов; акцизов на спиртосодержащую продукцию - по нормативу 50 процентов; акцизов на автомобильный бензин, прямогонный бензин, дизельное топливо, моторные масла для дизельных и карбюраторных (инжекторных) двигателей - по нормативу 60 процентов; акцизов на алкогольную продукцию - по нормативу 100 процентов; акцизов на пиво - по нормативу 100 процентов; (Абзац утратил силу - Федеральный закон от 22.09.2009 № 218-ФЗ) налога на добычу общераспространенных полезных ископаемых - по нормативу 100 процентов; налога на добычу полезных ископаемых (за исключением полезных ископаемых в виде углеводородного сырья, природных алмазов и общераспространенных полезных ископаемых) - по нормативу 60 процентов; налога на добычу полезных ископаемых в виде природных алмазов - по нормативу 100 процентов; регулярных платежей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- по нормативу 5 процентов; сбора за пользование объектами водных биологических ресурсов (исключая внутренние водные объекты) - по нормативу 30 процентов; сбора за пользование объектами животного мира - по нормативу 100 процентов; единого налога, взимаемого в связи с применением упрощенной системы налогообложения, - по нормативу 90 процентов; единого сельскохозяйственного налога - по нормативу 30 процентов; государственной пошлины (подлежащей зачислению по месту регистрации, совершения юридически значимых действий или выдачи документов) - по нормативу 100 процентов: по делам, рассматриваемым конституционными (уставными) судами соответствующих субъектов Российской Федерации; за государственную регистрацию межрегиональных, региональных и местных общественных объединений, отделений общественных объединений, а также за государственную регистрацию изменений их учредительных документов; за государственную регистрацию региональных отделений политических партий; за регистрацию средств массовой информации, продукция которых предназначена для распространения преимущественно на территории субъекта Российской Федерации, а также за выдачу дубликата свидетельства о такой регистрации; за действия уполномоченных органов, связанные с лицензированием заготовки, переработки и реализации лома цветных металлов, с лицензированием заготовки, переработки и реализации лома черных металлов. Зачисление в бюджеты субъектов Российской Федерации налоговых доходов от уплаты акцизов на алкогольную продукцию с объемной долей этилового спирта свыше 9 до 25 процентов включительно (за исключением вин) и алкогольную продукцию с объемной долей этилового спирта свыше 25 процентов (за исключением вин), производимую на территории Российской Федерации, осуществляется по следующим нормативам: 20 процентов указанных доходов зачисляется в бюджет субъекта Российской Федерации по месту производства алкогольной продукции; 80 процентов указанных доходов распределяется между бюджетами субъектов Российской Федерации по нормативам, утверждаемым федеральным законом о федеральном бюджете. (Абзац утратил силу - Федеральный закон от 22.10.2014 № 311-ФЗ) 3) пункт 1 статьи 232 изложить в следующей редакции: "1. Доходы, фактически полученные при исполнении бюджета сверх утвержденных законом (решением) о бюджете, направляются органом, исполняющим бюджет, на уменьшение размера дефицита бюджета и выплаты, сокращающие долговые обязательства бюджета, без внесения изменений и дополнений в закон (решение) о бюджете. При этом уполномоченный исполнительный орган вносит изменения в сводную бюджетную роспись. Субсидии и субвенции, фактически полученные при исполнении бюджета субъекта Российской Федерации и местного бюджета сверх утвержденных законом (решением) о бюджете доходов, направляются на увеличение расходов соответственно целям предоставления субсидий и субвенций с внесением изменений в сводную бюджетную роспись и последующим внесением изменений и дополнений в закон (решение) о бюджете. Доходы, фактически полученные бюджетными учреждениями от платных услуг и иной предпринимательской деятельности при исполнении бюджета сверх утвержденных законом (решением) о бюджете и сверх сметы доходов и расходов, направляются на финансирование расходов данных бюджетных учреждений."</w:t>
      </w:r>
    </w:p>
    <w:p>
      <w:r>
        <w:rPr>
          <w:b/>
        </w:rPr>
        <w:t>Статья 2</w:t>
      </w:r>
    </w:p>
    <w:p>
      <w:r>
        <w:t>Статью 3 Федерального закона от 20 августа 2004 года № 120-ФЗ "О внесении изменений в Бюджетный кодекс Российской Федерации в части регулирования межбюджетных отношений" (Собрание законодательства Российской Федерации, 2004, № 34, ст. 3535) признать утратившей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