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151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22, ст. 2332; № 26, ст. 3012; 1999, № 7, ст. 873; 2001, № 26, ст. 2587; 2002, № 19, ст. 1793; № 44, ст. 4298; 2003, № 50, ст. 4848; 2004, № 30, ст. 3091, 3092; 2006, № 31, ст. 3452) следующие изменения: 1) в статье 158: а) часть третью изложить в следующей редакции: "3. Кража, совершенная: а) с незаконным проникновением в жилище; б) из нефтепровода, нефтепродуктопровода, газопровода; в) в крупном размере,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б) абзац второй пункта 3 примечаний изложить в следующей редакции: "Под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2) пункт "б" части второй статьи 175 изложить в следующей редакции: "б) в отношении нефти и продуктов ее переработки, автомобиля или иного имущества в крупном размере, -"; 3) дополнить статьей 2153 следующего содержания: "Статья 2153. Приведение в негодность нефтепроводов, нефтепродуктопроводов и газопроводов 1.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 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исправительными работами на срок от одного года до двух лет, либо лишением свободы на срок от двух до пяти лет.</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повлекшие по неосторожности смерть человека или иные тяжкие последствия, - наказываются лишением свободы на срок от пяти до восьми лет."</w:t>
      </w:r>
    </w:p>
    <w:p>
      <w:r>
        <w:rPr>
          <w:b/>
        </w:rPr>
        <w:t xml:space="preserve">2. </w:t>
      </w:r>
      <w:r>
        <w:t>группой лиц по предварительному сговору</w:t>
      </w:r>
    </w:p>
    <w:p>
      <w:r>
        <w:rPr>
          <w:b/>
        </w:rPr>
        <w:t xml:space="preserve">2. </w:t>
      </w:r>
      <w:r>
        <w:t>в отношении магистральных трубопроводов, - наказываются лишением свободы на срок от трех до шести лет</w:t>
      </w:r>
    </w:p>
    <w:p>
      <w:r>
        <w:rPr>
          <w:b/>
        </w:rPr>
        <w:t>Статья 2</w:t>
      </w:r>
    </w:p>
    <w:p>
      <w:r>
        <w:t>Пункт 3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после цифр "2152," дополнить цифрами "2153,".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