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11 и 18 Федерального закона "Об обязательном социальном страховании от несчастных случаев на производстве и профессиональных заболеваний"</w:t>
      </w:r>
    </w:p>
    <w:p>
      <w:r>
        <w:rPr>
          <w:b/>
        </w:rPr>
        <w:t>Статья 1</w:t>
      </w:r>
    </w:p>
    <w:p>
      <w:r>
        <w:t>Внести в Федеральный закон от 24 июля 1998 года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2003, № 28, ст. 2887; № 52, ст. 5037) следующие изменения</w:t>
      </w:r>
    </w:p>
    <w:p>
      <w:r>
        <w:t>пункт 1 статьи 11 изложить в следующей редакции: "1. Размер единовременной страховой выплаты определяется в соответствии со степенью утраты застрахованным профессиональной трудоспособности исходя из максимальной суммы, установленной федеральным законом о бюджете Фонда социального страхования Российской Федерации на очередной финансовый год. В случае смерти застрахованного единовременная страховая выплата устанавливается в размере, равном указанной максимальной сумме."</w:t>
      </w:r>
    </w:p>
    <w:p>
      <w:r>
        <w:t>(Утратил силу - Федеральный закон от 28.11.2009 № 295-ФЗ)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