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 и 26 Федерального закона "Об особо охраняемых природных территориях" и статью 26-3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14 марта 1995 года № 33-ФЗ "Об особо охраняемых природных территориях" (Собрание законодательства Российской Федерации, 1995, № 12, ст. 1024; 2005, № 1, ст. 25) следующие изменения</w:t>
      </w:r>
    </w:p>
    <w:p>
      <w:r>
        <w:t>(Пункт утратил силу - Федеральный закон от 28.12.2013 № 406-ФЗ) 2) второе предложение пункта 3 статьи 26 изложить в следующей редакции: "Передача памятников природы федерального и регионального значения и их территорий под охрану лиц, в чье ведение они переданы, оформление охранного обязательства,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государственной власти субъектов Российской Федерации."</w:t>
      </w:r>
    </w:p>
    <w:p>
      <w:r>
        <w:rPr>
          <w:b/>
        </w:rPr>
        <w:t>Статья 2</w:t>
      </w:r>
    </w:p>
    <w:p>
      <w:r>
        <w:t>(Статья утратила силу - Федеральный закон от 21.12.2021 № 414-ФЗ)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