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16 и 19 Водного кодекса Российской Федерации и статью 27 Земельного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Водный кодекс Российской Федерации (Собрание законодательства Российской Федерации, 2006, № 23, ст. 2381) следующие изменения</w:t>
      </w:r>
    </w:p>
    <w:p>
      <w:r>
        <w:t>часть 3 статьи 16 изложить в следующей редакции: "3. Порядок подготовки и заключения договора водопользования относительно водного объекта, находящегося в государственной или муниципальной собственности, форма примерного договора водопользования и порядок проведения аукциона на право заключить договор водопользования утверждаются Правительством Российской Федерации."</w:t>
      </w:r>
    </w:p>
    <w:p>
      <w:r>
        <w:t>первое предложение части 1 статьи 19 дополнить словами ", за исключением прав и обязанностей по договору водопользования в части забора (изъятия) водных ресурсов из поверхностных водных объектов для целей питьевого и хозяйственно-бытового водоснабжения"</w:t>
      </w:r>
    </w:p>
    <w:p>
      <w:r>
        <w:rPr>
          <w:b/>
        </w:rPr>
        <w:t>Статья 2</w:t>
      </w:r>
    </w:p>
    <w:p>
      <w:r>
        <w:t>Внести в статью 27 Земельного кодекса Российской Федерации (Собрание законодательства Российской Федерации, 2001, № 44, ст. 4147; 2003, № 27, ст. 2700; 2004, № 27, ст. 2711; 2005, № 10, ст. 763; 2006, № 23, ст. 2380; № 50, ст. 5279; Российская газета, 2007, 18 мая) следующие изменения</w:t>
      </w:r>
    </w:p>
    <w:p>
      <w:r>
        <w:t>пункт 5 дополнить подпунктом 14 следующего содержания: "14) в первом и втором поясах зон санитарной охраны водных объектов, используемых для целей питьевого и хозяйственно-бытового водоснабжения."</w:t>
      </w:r>
    </w:p>
    <w:p>
      <w:r>
        <w:t>пункт 8 дополнить словами ", а также земельных участков, на которых находятся пруды, обводненные карьеры, в границах территорий общего пользования"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