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 Федерального закона "О порядке формирования Совета Федерации Федерального Собрания Российской Федерации"</w:t>
      </w:r>
    </w:p>
    <w:p>
      <w:r>
        <w:rPr>
          <w:b/>
        </w:rPr>
        <w:t>Статья 1</w:t>
      </w:r>
    </w:p>
    <w:p>
      <w:r>
        <w:t>Внести в часть вторую статьи 1 Федерального закона от Федерации Федерального Собрания Российской Федерации" (Собрание законодательства Российской Федерации, 2000, N 32, ст. 3336; 2006, N 31, ст. 3427) изменение, дополнив ее после слов "30 лет" словами ", проживший не менее 10 лет в совокупности на территории субъекта Российской Федерации, органом государственной власти которого осуществляется его избрание (назначение) членом Совета Федерации,".</w:t>
      </w:r>
    </w:p>
    <w:p>
      <w:r>
        <w:rPr>
          <w:b/>
        </w:rPr>
        <w:t>Статья 2</w:t>
      </w:r>
    </w:p>
    <w:p>
      <w:r>
        <w:t>(Утратила силу - Федеральный закон от 14.02.2009 г. N 21-ФЗ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