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ломбардах</w:t>
      </w:r>
    </w:p>
    <w:p>
      <w:pPr>
        <w:pStyle w:val="Heading3"/>
      </w:pPr>
      <w:r>
        <w:t>Общие положения</w:t>
      </w:r>
    </w:p>
    <w:p>
      <w:r>
        <w:rPr>
          <w:b/>
        </w:rPr>
        <w:t>Статья 1. Предмет регулирования и сфера действия настоящего Федерального закона</w:t>
      </w:r>
    </w:p>
    <w:p>
      <w:r>
        <w:rPr>
          <w:b/>
        </w:rPr>
        <w:t xml:space="preserve">1. </w:t>
      </w:r>
      <w:r>
        <w:t>Настоящий Федеральный закон регулирует отношения, возникающие при осуществлении ломбардами кредитования граждан под залог принадлежащих гражданам вещей и деятельности по хранению вещей</w:t>
      </w:r>
    </w:p>
    <w:p>
      <w:r>
        <w:rPr>
          <w:b/>
        </w:rPr>
        <w:t xml:space="preserve">2. </w:t>
      </w:r>
      <w:r>
        <w:t>Действие настоящего Федерального закона не распространяется на деятельность кредитных организаций</w:t>
      </w:r>
    </w:p>
    <w:p>
      <w:r>
        <w:rPr>
          <w:b/>
        </w:rPr>
        <w:t>Статья 2. Понятие ломбарда и основные требования, предъявляемые к осуществляемой ломбардом деятельности</w:t>
      </w:r>
    </w:p>
    <w:p>
      <w:r>
        <w:rPr>
          <w:b/>
        </w:rPr>
        <w:t xml:space="preserve">1. </w:t>
      </w:r>
      <w:r>
        <w:t>Ломбардом является юридическое лицо, зарегистрированное в форме хозяйственного общества, сведения о котором внесены в государственный реестр ломбардов в порядке, предусмотренном настоящим Федеральным законом и нормативным актом Банка России, и основными видами деятельности которого являются предоставление краткосрочных займов гражданам (физическим лицам) под залог принадлежащих им движимых вещей (движимого имущества), предназначенных для личного потребления, и хранение вещей. (В редакции Федерального закона от 13.07.2020 № 196-ФЗ)</w:t>
      </w:r>
    </w:p>
    <w:p>
      <w:r>
        <w:rPr>
          <w:b/>
        </w:rPr>
        <w:t xml:space="preserve">11. </w:t>
      </w:r>
      <w:r>
        <w:t>Ломбарды вправе осуществлять профессиональную деятельность по предоставлению потребительских займов в порядке, установленном Федеральным законом "О потребительском кредите (займе)". (Дополнение частью - Федеральный закон от 21.12.2013 № 363-ФЗ)</w:t>
      </w:r>
    </w:p>
    <w:p>
      <w:r>
        <w:rPr>
          <w:b/>
        </w:rPr>
        <w:t xml:space="preserve">2. </w:t>
      </w:r>
      <w:r>
        <w:t>Ломбард не вправе привлекать денежные средства физических лиц, в том числе индивидуальных предпринимателей, за исключением денежных средств физических лиц, в том числе индивидуальных предпринимателей, являющихся акционерами (участниками) ломбарда. (В редакции Федерального закона от 13.07.2020 № 196-ФЗ)</w:t>
      </w:r>
    </w:p>
    <w:p>
      <w:r>
        <w:rPr>
          <w:b/>
        </w:rPr>
        <w:t xml:space="preserve">3. </w:t>
      </w:r>
      <w:r>
        <w:t>Ломбард вправе ежедневно с 8 до 23 часов по местному времени принимать в залог и на хранение движимые вещи (движимое имущество), принадлежащие заемщику или поклажедателю и предназначенные для личного потребления, за исключением вещей, изъятых из оборота, а также вещей, на оборот которых законодательством Российской Федерации установлены соответствующие ограничения. (В редакции федеральных законов от 21.12.2013 № 375-ФЗ, от 13.07.2020 № 196-ФЗ)</w:t>
      </w:r>
    </w:p>
    <w:p>
      <w:r>
        <w:rPr>
          <w:b/>
        </w:rPr>
        <w:t xml:space="preserve">4. </w:t>
      </w:r>
      <w:r>
        <w:t>Ломбарду запрещается заниматься какой-либо иной предпринимательской деятельностью, кроме предоставления краткосрочных займов гражданам под залог движимых вещей (движимого имущества), принадлежащих заемщику и предназначенных для личного потребления, хранения вещей, сдачи в аренду (субаренду) недвижимого имущества, принадлежащего ломбарду на праве собственности (аренды, субаренды), осуществления деятельности банковского платежного агента, а также оказания консультационных и информационных услуг. (В редакции Федерального закона от 13.07.2020 № 196-ФЗ)</w:t>
      </w:r>
    </w:p>
    <w:p>
      <w:r>
        <w:rPr>
          <w:b/>
        </w:rPr>
        <w:t xml:space="preserve">5. </w:t>
      </w:r>
      <w:r>
        <w:t>Ломбард не вправе пользоваться и распоряжаться заложенными и сданными на хранение вещами</w:t>
      </w:r>
    </w:p>
    <w:p>
      <w:r>
        <w:rPr>
          <w:b/>
        </w:rPr>
        <w:t xml:space="preserve">6. </w:t>
      </w:r>
      <w:r>
        <w:t>В ломбарде (в каждом территориально обособленном подразделении) должны быть созданы условия для хранения заложенных и сданных на хранение вещей, обеспечивающие их сохранность, отсутствие вредных воздействий и исключающие доступ к ним посторонних лиц. Установление обязательных требований к обустройству и оборудованию мест хранения заложенных и сданных на хранение вещей, контроль за их исполнением осуществляются в соответствии с законодательством Российской Федерации</w:t>
      </w:r>
    </w:p>
    <w:p>
      <w:r>
        <w:rPr>
          <w:b/>
        </w:rPr>
        <w:t xml:space="preserve">7. </w:t>
      </w:r>
      <w:r>
        <w:t>В местах хранения заложенных и сданных на хранение вещей не допускается хранение вещей, не являющихся таковыми</w:t>
      </w:r>
    </w:p>
    <w:p>
      <w:r>
        <w:rPr>
          <w:b/>
        </w:rPr>
        <w:t xml:space="preserve">8. </w:t>
      </w:r>
      <w:r>
        <w:t>Ломбард обязан выполнять предписания и запросы Центрального банка Российской Федерации (далее - Банк России) и представлять в Банк России отчетность и иную информацию в соответствии с федеральными законами и нормативными актами Банка России в порядке, установленном Банком России, а также обеспечить возможность предоставления в Банк России электронных документов и возможность получения от Банка России электронных документов в порядке, установленном Банком России. (Дополнение частью - Федеральный закон от 21.12.2013 № 375-ФЗ) (В редакции федеральных законов от 13.07.2015 № 231-ФЗ, от 13.07.2020 № 196-ФЗ)</w:t>
      </w:r>
    </w:p>
    <w:p>
      <w:r>
        <w:rPr>
          <w:b/>
        </w:rPr>
        <w:t>Статья 21. Требования к должностным лицам ломбарда</w:t>
      </w:r>
    </w:p>
    <w:p>
      <w:r>
        <w:rPr>
          <w:b/>
        </w:rPr>
        <w:t xml:space="preserve">1. </w:t>
      </w:r>
      <w:r>
        <w:t>Лицом, осуществляющим функции единоличного исполнительного органа ломбарда, не может являться</w:t>
      </w:r>
    </w:p>
    <w:p>
      <w:r>
        <w:rPr>
          <w:b/>
        </w:rPr>
        <w:t xml:space="preserve">2. </w:t>
      </w:r>
      <w:r>
        <w:t>Лицом, осуществляющим функции специального должностного лица, ответственного за реализацию правил внутреннего контроля в ломбарде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специальное должностное лицо), не может быть лицо, не соответствующее квалификационным требованиям, установленным 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редакции Федерального закона от 28.12.2024 № 522-ФЗ)</w:t>
      </w:r>
    </w:p>
    <w:p>
      <w:r>
        <w:rPr>
          <w:b/>
        </w:rPr>
        <w:t xml:space="preserve">3. </w:t>
      </w:r>
      <w:r>
        <w:t>Лица, указанные в настоящей статье,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должны соответствовать требованиям, установленным настоящей статьей. (Дополнение статьей - Федеральный закон от 21.12.2013 № 375-ФЗ) (В редакции Федерального закона от 13.07.2020 № 196-ФЗ)</w:t>
      </w:r>
    </w:p>
    <w:p>
      <w:r>
        <w:rPr>
          <w:b/>
        </w:rPr>
        <w:t xml:space="preserve">1. </w:t>
      </w:r>
      <w:r>
        <w:t>лицо, которое осуществляло функции (независимо от срока, в течение которого лицо их осуществляло) единоличного исполнительного органа финансовой организации в течение двенадцати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если на день, предшествовавший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исключения финансовой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либо к исключению из соответствующего реестра). При этом под финансовой организацией для целей настоящей статьи понимаются ломбард, кредитная организация, страховая организация, микрофинансовая организация, негосударственный пенсионный фонд, управляющая компания инвестиционных фондов, паевых инвестиционных фондов и негосударственных пенсионных фондов,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профессиональный участник рынка ценных бумаг, организатор торговли, клиринговая организация</w:t>
      </w:r>
    </w:p>
    <w:p>
      <w:r>
        <w:rPr>
          <w:b/>
        </w:rPr>
        <w:t xml:space="preserve">1. </w:t>
      </w:r>
      <w:r>
        <w:t>лицо, которое привлекалось два и более раза в течение трех лет, предшествовавших дню назначения (избрания) лица на должность,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административное наказание в виде предупреждения)</w:t>
      </w:r>
    </w:p>
    <w:p>
      <w:r>
        <w:rPr>
          <w:b/>
        </w:rPr>
        <w:t xml:space="preserve">1. </w:t>
      </w:r>
      <w:r>
        <w:t>лицо, имеющее неснятую или непогашенную судимость за преступление в сфере экономики или преступление против государственной власти</w:t>
      </w:r>
    </w:p>
    <w:p>
      <w:r>
        <w:rPr>
          <w:b/>
        </w:rPr>
        <w:t xml:space="preserve">1. </w:t>
      </w:r>
      <w:r>
        <w:t>лицо, в отношении которого не истек срок, в течение которого оно считается подвергнутым административному наказанию в виде дисквалификации</w:t>
      </w:r>
    </w:p>
    <w:p>
      <w:r>
        <w:rPr>
          <w:b/>
        </w:rPr>
        <w:t>Статья 22. Требования к акционерам (участникам) ломбарда</w:t>
      </w:r>
    </w:p>
    <w:p>
      <w:r>
        <w:t>(Наименование в редакции Федерального закона от 13.07.2020 № 196-ФЗ)</w:t>
      </w:r>
    </w:p>
    <w:p>
      <w:r>
        <w:rPr>
          <w:b/>
        </w:rPr>
        <w:t xml:space="preserve">1. </w:t>
      </w:r>
      <w:r>
        <w:t>Физическое лицо, имеющее неснятую или непогашенную судимость за преступление в сфере экономической деятельности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ломбарда, получать право распоряжения 10 и более процентами голосов, приходящихся на голосующие акции (доли), составляющие уставный капитал ломбарда</w:t>
      </w:r>
    </w:p>
    <w:p>
      <w:r>
        <w:rPr>
          <w:b/>
        </w:rPr>
        <w:t xml:space="preserve">2. </w:t>
      </w:r>
      <w:r>
        <w:t>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ломбарда, получило право распоряжения 10 и более процентами голосов, приходящихся на голосующие акции (доли), составляющие уставный капитал ломбарда, обязано направить уведомление в ломбард и в Банк России в порядке и сроки, которые установлены нормативными актами Банка России</w:t>
      </w:r>
    </w:p>
    <w:p>
      <w:r>
        <w:rPr>
          <w:b/>
        </w:rPr>
        <w:t xml:space="preserve">3. </w:t>
      </w:r>
      <w:r>
        <w:t>Уведомление, установленное частью 2 настоящей статьи, направляемое в ломбард и в Банк России, должно содержать информацию о наличии (об отсутствии) судимости лица, которое получило право распоряжения 10 и более процентами акций (долей), составляющих уставный капитал ломбарда</w:t>
      </w:r>
    </w:p>
    <w:p>
      <w:r>
        <w:rPr>
          <w:b/>
        </w:rPr>
        <w:t xml:space="preserve">4. </w:t>
      </w:r>
      <w:r>
        <w:t>Банк России в рамках осуществления своих надзорных функций в установленном им порядке вправе запрашивать и получать на безвозмездной основе у федеральных органов исполнительной власти, их территориальных органов, юридических лиц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ломбарда, имеют право распоряжения 10 и более процентами голосов, приходящихся на голосующие акции (доли), составляющие уставный капитал ломбарда</w:t>
      </w:r>
    </w:p>
    <w:p>
      <w:r>
        <w:rPr>
          <w:b/>
        </w:rPr>
        <w:t xml:space="preserve">5. </w:t>
      </w:r>
      <w:r>
        <w:t>Если уведомление, предусмотренное частью 2 настоящей статьи, не получено ломбардом или из указанного уведомления следует, что 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ломбарда, имеет право распоряжаться 10 и более процентами голосов, приходящихся на голосующие акции (доли), составляющие уставный капитал ломбарда, не соответствует требованиям, установленным частью 1 настоящей статьи, указанное лицо вправе распоряжаться количеством голосов, не превышающим 10 процентов голосов, приходящихся на голосующие акции (доли), составляющие уставный капитал ломбарда. При этом остальные акции (доли), принадлежащие этому лицу, при определении кворума для проведения общего собрания акционеров (участников) ломбарда не учитываются. (Дополнение статьей - Федеральный закон от 21.12.2013 № 375-ФЗ)</w:t>
      </w:r>
    </w:p>
    <w:p>
      <w:r>
        <w:rPr>
          <w:b/>
        </w:rPr>
        <w:t>Статья 23. Регулирование деятельности и надзор за деятельностью ломбардов</w:t>
      </w:r>
    </w:p>
    <w:p>
      <w:r>
        <w:rPr>
          <w:b/>
        </w:rPr>
        <w:t xml:space="preserve">1. </w:t>
      </w:r>
      <w:r>
        <w:t>Органы государственной власти, Банк России и органы местного самоуправления не вправе вмешиваться в деятельность ломбардов, за исключением случаев, предусмотренных федеральными законами</w:t>
      </w:r>
    </w:p>
    <w:p>
      <w:r>
        <w:rPr>
          <w:b/>
        </w:rPr>
        <w:t xml:space="preserve">2. </w:t>
      </w:r>
      <w:r>
        <w:t>Регулирование деятельности ломбардов и надзор за их деятельностью, за исключением их деятельности по хранению вещей, сдаче в аренду (субаренду) недвижимого имущества, их деятельности банковского платежного агента, оказания ими консультационных и информационных услуг, осуществляются Банком России. (В редакции Федерального закона от 13.07.2020 № 196-ФЗ)</w:t>
      </w:r>
    </w:p>
    <w:p>
      <w:r>
        <w:rPr>
          <w:b/>
        </w:rPr>
        <w:t xml:space="preserve">3. </w:t>
      </w:r>
      <w:r>
        <w:t>Банк России осуществляет следующие функции</w:t>
      </w:r>
    </w:p>
    <w:p>
      <w:r>
        <w:rPr>
          <w:b/>
        </w:rPr>
        <w:t xml:space="preserve">4. </w:t>
      </w:r>
      <w:r>
        <w:t>В отношении ломбарда Банк России</w:t>
      </w:r>
    </w:p>
    <w:p>
      <w:r>
        <w:rPr>
          <w:b/>
        </w:rPr>
        <w:t xml:space="preserve">5. </w:t>
      </w:r>
      <w:r>
        <w:t>Ломбард вправе обжаловать действия (бездействие) Банка России в суд. (Дополнение статьей - Федеральный закон от 21.12.2013 № 375-ФЗ)</w:t>
      </w:r>
    </w:p>
    <w:p>
      <w:r>
        <w:rPr>
          <w:b/>
        </w:rPr>
        <w:t xml:space="preserve">3. </w:t>
      </w:r>
      <w:r>
        <w:t>принимает в пределах своей компетенции нормативные акты, регулирующие деятельность ломбардов</w:t>
      </w:r>
    </w:p>
    <w:p>
      <w:r>
        <w:rPr>
          <w:b/>
        </w:rPr>
        <w:t xml:space="preserve">3. </w:t>
      </w:r>
      <w:r>
        <w:t>ведет государственный реестр ломбардов в порядке, установленном настоящим Федеральным законом и нормативным актом Банка России; (В редакции Федерального закона от 13.07.2020 № 196-ФЗ) 3) запрашивает и получает от ломбардов документы и информацию, необходимые для осуществления Банком России своих функций; (В редакции Федерального закона от 13.07.2020 № 196-ФЗ) 4) осуществляет в установленном Банком России порядке надзор за соблюдением ломбардами требований, установленных настоящим Федеральным законом, другими федеральными законами и нормативными актами Банка России, за исключением требований к их деятельности по хранению вещей, сдаче в аренду (субаренду) недвижимого имущества, их деятельности банковского платежного агента, оказанию ими консультационных и информационных услуг; (В редакции Федерального закона от 13.07.2020 № 196-ФЗ) 5) осуществляет иные функции, предусмотренные законодательством Российской Федерации</w:t>
      </w:r>
    </w:p>
    <w:p>
      <w:r>
        <w:rPr>
          <w:b/>
        </w:rPr>
        <w:t xml:space="preserve">4. </w:t>
      </w:r>
      <w:r>
        <w:t>запрашивает и получает информацию о финансово-хозяйственной деятельности ломбарда у органов государственной статистики, федерального органа исполнительной власти, осуществляющего государственную регистрацию юридических лиц, иных органов государственного контроля и надзора</w:t>
      </w:r>
    </w:p>
    <w:p>
      <w:r>
        <w:rPr>
          <w:b/>
        </w:rPr>
        <w:t xml:space="preserve">4. </w:t>
      </w:r>
      <w:r>
        <w:t>(Пункт утратил силу - Федеральный закон от 13.07.2020 № 196-ФЗ) 3) (Пункт утратил силу - Федеральный закон от 13.07.2020 № 196-ФЗ) 4) проводит проверку соответствия деятельности ломбарда требованиям настоящего Федерального закона, других федеральных законов и нормативных актов Банка России в порядке, установленном Банком России; (В редакции Федерального закона от 13.07.2020 № 196-ФЗ) 5) направляет ломбарду предписания, обязательные для исполнения. Предписания и запросы Банка России направляются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 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указанных предписаний и запросов в установленном им порядке; (В редакции федеральных законов от 13.07.2015 № 231-ФЗ, от 13.07.2020 № 196-ФЗ) 6) (Пункт утратил силу - Федеральный закон от 13.07.2020 № 196-ФЗ) 7) осуществляет иные права в соответствии с настоящим Федеральным законом</w:t>
      </w:r>
    </w:p>
    <w:p>
      <w:r>
        <w:rPr>
          <w:b/>
        </w:rPr>
        <w:t>Статья 24. Отчетность ломбарда</w:t>
      </w:r>
    </w:p>
    <w:p>
      <w:r>
        <w:t>Ломбарды обязаны представлять в Банк России документы, содержащие отчет о своей деятельности и персональном составе своих руководящих органов. Формы и сроки представления указанных документов определяются Банком России. (Дополнение статьей - Федеральный закон от 21.12.2013 № 375-ФЗ)</w:t>
      </w:r>
    </w:p>
    <w:p>
      <w:r>
        <w:rPr>
          <w:b/>
        </w:rPr>
        <w:t>Статья 25. Ведение государственного реестра ломбардов</w:t>
      </w:r>
    </w:p>
    <w:p>
      <w:r>
        <w:rPr>
          <w:b/>
        </w:rPr>
        <w:t xml:space="preserve">1. </w:t>
      </w:r>
      <w:r>
        <w:t>Внесение сведений о юридическом лице в государственный реестр ломбардов, в том числе изменений в сведения о юридическом лице, содержащиеся в указанном реестре, отказ во внесении сведений о юридическом лице в указанный реестр и исключение сведений о юридическом лице из государственного реестра ломбардов осуществляются Банком России в порядке, установленном настоящим Федеральным законом и нормативным актом Банка России</w:t>
      </w:r>
    </w:p>
    <w:p>
      <w:r>
        <w:rPr>
          <w:b/>
        </w:rPr>
        <w:t xml:space="preserve">2. </w:t>
      </w:r>
      <w:r>
        <w:t>Ведение государственного реестра ломбардов осуществляется в порядке, установленном настоящим Федеральным законом и нормативным актом Банка России</w:t>
      </w:r>
    </w:p>
    <w:p>
      <w:r>
        <w:rPr>
          <w:b/>
        </w:rPr>
        <w:t xml:space="preserve">3. </w:t>
      </w:r>
      <w:r>
        <w:t>Банк России устанавливает перечень сведений, содержащихся в государственном реестре ломбардов, в том числе сведений, подлежащих размещению на официальном сайте Банка России в информационно-телекоммуникационной сети "Интернет", а также сроки размещения указанных сведений</w:t>
      </w:r>
    </w:p>
    <w:p>
      <w:r>
        <w:rPr>
          <w:b/>
        </w:rPr>
        <w:t xml:space="preserve">4. </w:t>
      </w:r>
      <w:r>
        <w:t>Банк России в установленные им порядке и сроки представляет любому лицу выписку из государственного реестра ломбардов или информацию об отсутствии сведений о юридическом лице в указанном реестре посредством информационных ресурсов, размещенных на официальном сайте Банка России в информационно-телекоммуникационной сети "Интернет", единого портала государственных и муниципальных услуг (функций). Форма выписки из государственного реестра ломбардов и требования к указанной выписке устанавливаются Банком России. (Дополнение статьей - Федеральный закон от 13.07.2020 № 196-ФЗ)</w:t>
      </w:r>
    </w:p>
    <w:p>
      <w:r>
        <w:rPr>
          <w:b/>
        </w:rPr>
        <w:t>Статья 26. Приобретение статуса ломбарда</w:t>
      </w:r>
    </w:p>
    <w:p>
      <w:r>
        <w:rPr>
          <w:b/>
        </w:rPr>
        <w:t xml:space="preserve">1. </w:t>
      </w:r>
      <w:r>
        <w:t>Юридическое лицо приобретает статус ломбарда со дня внесения сведений о нем в государственный реестр ломбардов и утрачивает статус ломбарда со дня исключения сведений о нем из указанного реестра</w:t>
      </w:r>
    </w:p>
    <w:p>
      <w:r>
        <w:rPr>
          <w:b/>
        </w:rPr>
        <w:t xml:space="preserve">2. </w:t>
      </w:r>
      <w:r>
        <w:t>За внесение сведений о юридическом лице в государственный реестр ломбардов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 xml:space="preserve">3. </w:t>
      </w:r>
      <w:r>
        <w:t>Юридическое лицо приобретает права и обязанности, предусмотренные настоящим Федеральным законом для ломбардов, со дня приобретения им статуса ломбарда</w:t>
      </w:r>
    </w:p>
    <w:p>
      <w:r>
        <w:rPr>
          <w:b/>
        </w:rPr>
        <w:t xml:space="preserve">4. </w:t>
      </w:r>
      <w:r>
        <w:t>Банк России принимает решение о внесении сведений о юридическом лице в государственный реестр ломбардов на основании заявления и прилагаемых к нему документов, перечень которых и требования к которым установлены нормативным актом Банка России. Банк России принимает решение о внесении сведений о юридическом лице в государственный реестр ломбардов в течение тридцати рабочих дней со дня получения от юридического лица заявления и прилагаемых к нему документов</w:t>
      </w:r>
    </w:p>
    <w:p>
      <w:r>
        <w:rPr>
          <w:b/>
        </w:rPr>
        <w:t xml:space="preserve">5. </w:t>
      </w:r>
      <w:r>
        <w:t>Банк России при рассмотрении заявления о внесении сведений о юридическом лице в государственный реестр ломбардов и прилагаемых к нему документов вправе запросить в федеральном органе исполнительной власти, осуществляющем государственную регистрацию юридических лиц, сведения о государственной регистрации юридического лица, намеревающегося приобрести статус ломбарда</w:t>
      </w:r>
    </w:p>
    <w:p>
      <w:r>
        <w:rPr>
          <w:b/>
        </w:rPr>
        <w:t xml:space="preserve">6. </w:t>
      </w:r>
      <w:r>
        <w:t>В случае внесения сведений о юридическом лице в государственный реестр ломбардов Банк России направляет ломбарду выписку из государственного реестра ломбардов, подтверждающую внесение сведений о юридическом лице в государственный реестр ломбардов. Форма указанной выписки и требования к ней, а также порядок и сроки ее направления ломбарду устанавливаются нормативным актом Банка России</w:t>
      </w:r>
    </w:p>
    <w:p>
      <w:r>
        <w:rPr>
          <w:b/>
        </w:rPr>
        <w:t xml:space="preserve">7. </w:t>
      </w:r>
      <w:r>
        <w:t>Ломбард должен иметь полное фирменное наименование и вправе иметь сокращенное фирменное наименование на русском языке. Ломбард вправе иметь также полное фирменное наименование и (или) сокращенное фирменное наименование на языках народов Российской Федерации и (или) на иностранных языках. Полное фирменное наименование и (при наличии) сокращенное фирменное наименование ломбарда должны содержать слово "ломбард" и указание на его организационно-правовую форму</w:t>
      </w:r>
    </w:p>
    <w:p>
      <w:r>
        <w:rPr>
          <w:b/>
        </w:rPr>
        <w:t xml:space="preserve">8. </w:t>
      </w:r>
      <w:r>
        <w:t>Ни одно юридическое лицо в Российской Федерации, за исключением юридических лиц, сведения о которых внесены в государственный реестр ломбардов, и юридических лиц, намеревающихся приобрести статус ломбарда, не может использовать в своем полном наименовании (полном фирменном наименовании) и (при наличии) сокращенном наименовании (сокращенном фирменном наименовании) слово "ломбард" или слова и словосочетания, производные от слова "ломбард". Юридическое лицо, намеревающееся приобрести статус ломбарда, вправе использовать в своем полном фирменном наименовании и (при наличии) сокращенном фирменном наименовании слово "ломбард" в течение девяноста календарных дней со дня государственной регистрации юридического лица либо со дня государственной регистрации изменений, связанных с наименованием юридического лица. В случае утраты юридическим лицом статуса ломбарда данное юридическое лицо обязано исключить из своего полного фирменного наименования и (при наличии) сокращенного фирменного наименования слово "ломбард" в течение тридцати календарных дней со дня исключения сведений о нем из государственного реестра ломбардов</w:t>
      </w:r>
    </w:p>
    <w:p>
      <w:r>
        <w:rPr>
          <w:b/>
        </w:rPr>
        <w:t xml:space="preserve">9. </w:t>
      </w:r>
      <w:r>
        <w:t>Ломбард обязан информировать Банк России об изменениях сведений, содержащихся в государственном реестре ломбардов, в порядке и сроки, которые установлены нормативным актом Банка России. (Дополнение статьей - Федеральный закон от 13.07.2020 № 196-ФЗ)</w:t>
      </w:r>
    </w:p>
    <w:p>
      <w:r>
        <w:rPr>
          <w:b/>
        </w:rPr>
        <w:t>Статья 27. Отказ во внесении сведений о юридическом лице в государственный реестр ломбардов</w:t>
      </w:r>
    </w:p>
    <w:p>
      <w:r>
        <w:rPr>
          <w:b/>
        </w:rPr>
        <w:t xml:space="preserve">1. </w:t>
      </w:r>
      <w:r>
        <w:t>Основаниями для принятия решения об отказе во внесении сведений о юридическом лице в государственный реестр ломбардов являются</w:t>
      </w:r>
    </w:p>
    <w:p>
      <w:r>
        <w:rPr>
          <w:b/>
        </w:rPr>
        <w:t xml:space="preserve">2. </w:t>
      </w:r>
      <w:r>
        <w:t>Решение об отказе во внесении сведений о юридическом лице в государственный реестр ломбардов принимается Банком России в течение тридцати рабочих дней со дня получения от юридического лица заявления и прилагаемых к нему документов и должно содержать мотивированное обоснование такого отказа с указанием всех оснований для отказа. Банк России уведомляет юридическое лицо о принятом в отношении этого юридического лица решении об отказе во внесении сведений о нем в государственный реестр ломбардов в порядке и сроки, которые установлены нормативным актом Банка России</w:t>
      </w:r>
    </w:p>
    <w:p>
      <w:r>
        <w:rPr>
          <w:b/>
        </w:rPr>
        <w:t xml:space="preserve">3. </w:t>
      </w:r>
      <w:r>
        <w:t>Отказ во внесении сведений о юридическом лице в государственный реестр ломбардов может быть обжалован в судебном порядке</w:t>
      </w:r>
    </w:p>
    <w:p>
      <w:r>
        <w:rPr>
          <w:b/>
        </w:rPr>
        <w:t xml:space="preserve">4. </w:t>
      </w:r>
      <w:r>
        <w:t>Отказ во внесении сведений о юридическом лице в государственный реестр ломбардов не является препятствием для повторной подачи заявления о внесении сведений о юридическом лице в государственный реестр ломбардов и прилагаемых к нему документов. Повторная подача указанных документов и принятие по ним решения осуществляются в порядке, предусмотренном настоящим Федеральным законом. (Дополнение статьей - Федеральный закон от 13.07.2020 № 196-ФЗ)</w:t>
      </w:r>
    </w:p>
    <w:p>
      <w:r>
        <w:rPr>
          <w:b/>
        </w:rPr>
        <w:t xml:space="preserve">1. </w:t>
      </w:r>
      <w:r>
        <w:t>несоответствие документов, представленных в Банк России для внесения сведений о юридическом лице в государственный реестр ломбардов, установленным Банком России требованиям</w:t>
      </w:r>
    </w:p>
    <w:p>
      <w:r>
        <w:rPr>
          <w:b/>
        </w:rPr>
        <w:t xml:space="preserve">1. </w:t>
      </w:r>
      <w:r>
        <w:t>представление неполного комплекта документов, необходимых для внесения сведений о юридическом лице в государственный реестр ломбардов, либо документов, содержащих недостоверную информацию</w:t>
      </w:r>
    </w:p>
    <w:p>
      <w:r>
        <w:rPr>
          <w:b/>
        </w:rPr>
        <w:t xml:space="preserve">1. </w:t>
      </w:r>
      <w:r>
        <w:t>исключение сведений о данном юридическом лице из государственного реестра ломбардов по основаниям, предусмотренным пунктами 1 - 3 части 1 статьи 28 настоящего Федерального закона, в течение года, предшествующего дате подачи заявления о внесении сведений о юридическом лице в государственный реестр ломбардов и прилагаемых к нему документов</w:t>
      </w:r>
    </w:p>
    <w:p>
      <w:r>
        <w:rPr>
          <w:b/>
        </w:rPr>
        <w:t xml:space="preserve">1. </w:t>
      </w:r>
      <w:r>
        <w:t>несоответствие юридического лица, намеревающегося приобрести статус ломбарда, его единоличного исполнительного органа, специального должностного лица, а также лиц, имеющих право прямо или косвенно (через подконтрольных им лиц) самостоятельно или совместно с иными лицами распоряжаться 10 и более процентами голосов, приходящихся на голосующие акции (доли), составляющие уставный капитал юридического лица, требованиям законодательства Российской Федерации</w:t>
      </w:r>
    </w:p>
    <w:p>
      <w:r>
        <w:rPr>
          <w:b/>
        </w:rPr>
        <w:t>Статья 28. Исключение сведений о юридическом лице из государственного реестра ломбардов</w:t>
      </w:r>
    </w:p>
    <w:p>
      <w:r>
        <w:rPr>
          <w:b/>
        </w:rPr>
        <w:t xml:space="preserve">1. </w:t>
      </w:r>
      <w:r>
        <w:t>Банк России исключает сведения о юридическом лице из государственного реестра ломбардов по следующим основаниям</w:t>
      </w:r>
    </w:p>
    <w:p>
      <w:r>
        <w:rPr>
          <w:b/>
        </w:rPr>
        <w:t xml:space="preserve">2. </w:t>
      </w:r>
      <w:r>
        <w:t>В случае поступления в Банк России заявления ломбарда об исключении сведений о нем из государственного реестра ломбардов Банк России исключает сведения о юридическом лице из государственного реестра ломбардов в течение сорока пяти календарных дней со дня получения такого заявления</w:t>
      </w:r>
    </w:p>
    <w:p>
      <w:r>
        <w:rPr>
          <w:b/>
        </w:rPr>
        <w:t xml:space="preserve">3. </w:t>
      </w:r>
      <w:r>
        <w:t>Банк России отказывает в исключении сведений о юридическом лице из государственного реестра ломбардов в соответствии с частью 2 настоящей статьи в случае наличия оснований для исключения сведений об этом юридическом лице из государственного реестра ломбардов, предусмотренных пунктами 1 - 3 части 1 настоящей статьи</w:t>
      </w:r>
    </w:p>
    <w:p>
      <w:r>
        <w:rPr>
          <w:b/>
        </w:rPr>
        <w:t xml:space="preserve">4. </w:t>
      </w:r>
      <w:r>
        <w:t>Исключение сведений о юридическом лице из государственного реестра ломбардов по иным основаниям, кроме оснований, указанных в части 1 настоящей статьи, не допускается</w:t>
      </w:r>
    </w:p>
    <w:p>
      <w:r>
        <w:rPr>
          <w:b/>
        </w:rPr>
        <w:t xml:space="preserve">5. </w:t>
      </w:r>
      <w:r>
        <w:t>Информация об исключении сведений о юридическом лице из государственного реестра ломбардов размещается этим юридическим лицом в местах обслуживания клиентов, а также на официальном сайте юридического лица, исключенного из государственного реестра ломбардов, в информационно-телекоммуникационной сети "Интернет" (при его наличии)</w:t>
      </w:r>
    </w:p>
    <w:p>
      <w:r>
        <w:rPr>
          <w:b/>
        </w:rPr>
        <w:t xml:space="preserve">6. </w:t>
      </w:r>
      <w:r>
        <w:t>Исключение сведений о юридическом лице из государственного реестра ломбардов может быть обжаловано в судебном порядке</w:t>
      </w:r>
    </w:p>
    <w:p>
      <w:r>
        <w:rPr>
          <w:b/>
        </w:rPr>
        <w:t xml:space="preserve">7. </w:t>
      </w:r>
      <w:r>
        <w:t>Юридическое лицо считается исключенным из государственного реестра ломбардов со дня внесения соответствующей записи в государственный реестр ломбардов</w:t>
      </w:r>
    </w:p>
    <w:p>
      <w:r>
        <w:rPr>
          <w:b/>
        </w:rPr>
        <w:t xml:space="preserve">8. </w:t>
      </w:r>
      <w:r>
        <w:t>В случае исключения сведений о юридическом лице из государственного реестра ломбардов юридическое лицо не вправе заключать с гражданами (физическими лицами) новые договоры займов под залог принадлежащих им движимых вещей (движимого имущества), предназначенных для личного потребления. (Дополнение статьей - Федеральный закон от 13.07.2020 № 196-ФЗ)</w:t>
      </w:r>
    </w:p>
    <w:p>
      <w:r>
        <w:rPr>
          <w:b/>
        </w:rPr>
        <w:t xml:space="preserve">1. </w:t>
      </w:r>
      <w:r>
        <w:t>неоднократное нарушение в течение одного года ломбардом требований настоящего Федерального закона, Федерального закона "О потребительском кредите (займе)" и изданных на их основе нормативных актов Банка России, если в течение этого года Банком России к ломбарду неоднократно применялись меры, предусмотренные настоящим Федеральным законом</w:t>
      </w:r>
    </w:p>
    <w:p>
      <w:r>
        <w:rPr>
          <w:b/>
        </w:rPr>
        <w:t xml:space="preserve">1. </w:t>
      </w:r>
      <w:r>
        <w:t>неоднократное нарушение в течение одного года ломбардом требований, установленных статьями 6, 7 (за исключением пункта 3), 73 и 75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неоднократное нарушение в течение одного года ломбардом требований нормативных актов Банка России, изданных в соответствии с указанным Федеральным законом</w:t>
      </w:r>
    </w:p>
    <w:p>
      <w:r>
        <w:rPr>
          <w:b/>
        </w:rPr>
        <w:t xml:space="preserve">1. </w:t>
      </w:r>
      <w:r>
        <w:t>неоднократное в течение одного года неисполнение ломбардом специальных экономических мер, предусмотренных статьей 31 Федерального закона от 30 декабря 2006 года № 281-ФЗ "О специальных экономических мерах и принудительных мерах", и (или) неоднократное в течение одного года нарушение требований нормативных актов Банка России, изданных в соответствии с указанным Федеральным законом; (Дополнение пунктом - Федеральный закон от 04.08.2023 № 422-ФЗ) 3) если ломбард в течение одного года не заключил хотя бы один из следующих договоров: договор займа под залог движимых вещей или договор хранения вещей</w:t>
      </w:r>
    </w:p>
    <w:p>
      <w:r>
        <w:rPr>
          <w:b/>
        </w:rPr>
        <w:t xml:space="preserve">1. </w:t>
      </w:r>
      <w:r>
        <w:t>поступление в Банк России заявления ломбарда об исключении сведений о нем из государственного реестра ломбардов по форме и в порядке, которые установлены нормативным актом Банка России</w:t>
      </w:r>
    </w:p>
    <w:p>
      <w:r>
        <w:rPr>
          <w:b/>
        </w:rPr>
        <w:t xml:space="preserve">1. </w:t>
      </w:r>
      <w:r>
        <w:t>внесение в единый государственный реестр юридических лиц записи о ликвидации ломбарда или прекращении деятельности ломбарда в результате реорганизации, за исключением реорганизации в форме преобразования</w:t>
      </w:r>
    </w:p>
    <w:p>
      <w:r>
        <w:rPr>
          <w:b/>
        </w:rPr>
        <w:t>Статья 29. Рассмотрение ломбардом обращений</w:t>
      </w:r>
    </w:p>
    <w:p>
      <w:r>
        <w:rPr>
          <w:b/>
        </w:rPr>
        <w:t xml:space="preserve">1. </w:t>
      </w:r>
      <w:r>
        <w:t>Ломбард обязан рассмотреть обращение физического лица или юридического лица (далее для целей настоящей статьи - заявитель), связанное с осуществлением ломбардом деятельности, предусмотренной настоящим Федеральным законом, в порядке, установленном настоящей статьей</w:t>
      </w:r>
    </w:p>
    <w:p>
      <w:r>
        <w:rPr>
          <w:b/>
        </w:rPr>
        <w:t xml:space="preserve">2. </w:t>
      </w:r>
      <w:r>
        <w:t>Ломбард обязан обеспечить прием обращений, направленных посредством почтовой связи или нарочным на бумажном носителе, в местах обслуживания потребителей услуг ломбарда по адресу в пределах места нахождения ломбарда, адресу места нахождения территориально обособленного подразделения (в случае, если он не совпадает с адресом (местом нахождения) ломбарда), указанным в едином государственном реестре юридических лиц, а также направленных на адрес электронной почты ломбарда (при наличии).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в ломбарде (в каждом его территориально обособленном подразделении), а также на официальном сайте ломбарда в информационно-телекоммуникационной сети "Интернет" (при наличии)</w:t>
      </w:r>
    </w:p>
    <w:p>
      <w:r>
        <w:rPr>
          <w:b/>
        </w:rPr>
        <w:t xml:space="preserve">4. </w:t>
      </w:r>
      <w:r>
        <w:t>В случае организации приема обращений дополнительным способом, не предусмотренным частью 2 настоящей статьи, ломбард обязан разместить информацию о дополнительном способе приема обращений в ломбарде (в каждом его территориально обособленном подразделении), а также на своем официальном сайте в информационно-телекоммуникационной сети "Интернет" (при наличии)</w:t>
      </w:r>
    </w:p>
    <w:p>
      <w:r>
        <w:rPr>
          <w:b/>
        </w:rPr>
        <w:t xml:space="preserve">5. </w:t>
      </w:r>
      <w:r>
        <w:t>Обращение подлежит обязательной регистрации не позднее рабочего дня, следующего за днем его поступления в ломбард. В случае поступления обращения в форме электронного документа ломбард обязан уведомить заявителя о регистрации обращения (далее - уведомление о регистрации) не позднее дня регистрации обращения способом, предусмотренным частью 10 настоящей статьи</w:t>
      </w:r>
    </w:p>
    <w:p>
      <w:r>
        <w:rPr>
          <w:b/>
        </w:rPr>
        <w:t xml:space="preserve">6. </w:t>
      </w:r>
      <w:r>
        <w:t>В случае, если обращение содержит требование имущественного характера, которое связано с восстановлением ломбардом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ломбардом в порядке и сроки, которые установлены указанным Федеральным законом</w:t>
      </w:r>
    </w:p>
    <w:p>
      <w:r>
        <w:rPr>
          <w:b/>
        </w:rPr>
        <w:t xml:space="preserve">7. </w:t>
      </w:r>
      <w:r>
        <w:t>Ломбард обязан рассмотреть обращение и по результатам его рассмотрения направить заявителю ответ на обращение в течение пятнадцати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8. </w:t>
      </w:r>
      <w:r>
        <w:t>В случае необходимости запроса дополнительных документов и материалов в целях объективного и всестороннего рассмотрения обращения ломбард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десять рабочих дней, если иное не предусмотрено федеральными законами. Ломбард обязан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9.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10.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ломбардом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11. </w:t>
      </w:r>
      <w:r>
        <w:t>Ломбард обязан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12. </w:t>
      </w:r>
      <w:r>
        <w:t>Ответ на обращение по существу не дается ломбардом в следующих случаях</w:t>
      </w:r>
    </w:p>
    <w:p>
      <w:r>
        <w:rPr>
          <w:b/>
        </w:rPr>
        <w:t xml:space="preserve">13. </w:t>
      </w:r>
      <w:r>
        <w:t>Если в случаях, предусмотренных пунктами 2 - 5 части 12 настоящей статьи, ломбард принимает решение не рассматривать обращение по существу, он должен направить заявителю уведомление об этом решении в течение пяти рабочих дней со дня регистрации обращения способом, указанным в части 10 настоящей статьи, с указанием причин невозможности рассмотрения обращения по существу</w:t>
      </w:r>
    </w:p>
    <w:p>
      <w:r>
        <w:rPr>
          <w:b/>
        </w:rPr>
        <w:t xml:space="preserve">14.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ломбард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13 настоящей статьи</w:t>
      </w:r>
    </w:p>
    <w:p>
      <w:r>
        <w:rPr>
          <w:b/>
        </w:rPr>
        <w:t xml:space="preserve">15. </w:t>
      </w:r>
      <w:r>
        <w:t>В случае поступления в ломбард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ломбард обязан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16. </w:t>
      </w:r>
      <w:r>
        <w:t>Ломбард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 (Дополнение статьей - Федеральный закон от 04.08.2023 № 442-ФЗ)</w:t>
      </w:r>
    </w:p>
    <w:p>
      <w:r>
        <w:rPr>
          <w:b/>
        </w:rPr>
        <w:t xml:space="preserve">12. </w:t>
      </w:r>
      <w:r>
        <w:t>в обращении не указан адрес, по которому должен быть направлен ответ</w:t>
      </w:r>
    </w:p>
    <w:p>
      <w:r>
        <w:rPr>
          <w:b/>
        </w:rPr>
        <w:t xml:space="preserve">12. </w:t>
      </w:r>
      <w:r>
        <w:t>в обращении не указана фамилия (наименование) заявителя</w:t>
      </w:r>
    </w:p>
    <w:p>
      <w:r>
        <w:rPr>
          <w:b/>
        </w:rPr>
        <w:t xml:space="preserve">12. </w:t>
      </w:r>
      <w:r>
        <w:t>в обращении содержатся нецензурные либо оскорбительные выражения, угрозы имуществу ломбарда, угрозы жизни, здоровью и имуществу работника ломбарда или членов его семьи</w:t>
      </w:r>
    </w:p>
    <w:p>
      <w:r>
        <w:rPr>
          <w:b/>
        </w:rPr>
        <w:t xml:space="preserve">12. </w:t>
      </w:r>
      <w:r>
        <w:t>текст обращения не поддается прочтению</w:t>
      </w:r>
    </w:p>
    <w:p>
      <w:r>
        <w:rPr>
          <w:b/>
        </w:rPr>
        <w:t xml:space="preserve">12. </w:t>
      </w:r>
      <w:r>
        <w:t>текст обращения не позволяет определить его суть</w:t>
      </w:r>
    </w:p>
    <w:p>
      <w:r>
        <w:rPr>
          <w:b/>
        </w:rPr>
        <w:t>Статья 3. Информация, составляющая профессиональную тайну при осуществлении ломбардом своей деятельности</w:t>
      </w:r>
    </w:p>
    <w:p>
      <w:r>
        <w:rPr>
          <w:b/>
        </w:rPr>
        <w:t xml:space="preserve">1. </w:t>
      </w:r>
      <w:r>
        <w:t>К информации, составляющей профессиональную тайну при осуществлении ломбардом своей деятельности, относится информация, полученная ломбардом от заемщика или поклажедателя в связи с заключением договора займа или договора хранения, за исключением наименования, описания технических, технологических и качественных характеристик невостребованной вещи, на которую в порядке, установленном статьей 12 настоящего Федерального закона, обращено взыскание</w:t>
      </w:r>
    </w:p>
    <w:p>
      <w:r>
        <w:rPr>
          <w:b/>
        </w:rPr>
        <w:t xml:space="preserve">2. </w:t>
      </w:r>
      <w:r>
        <w:t>Ломбард и его работники обязаны соблюдать конфиденциальность информации, составляющей в соответствии с частью 1 настоящей статьи профессиональную тайну, и в случае ее разглашения несут ответственность в порядке, установленном законодательством Российской Федерации</w:t>
      </w:r>
    </w:p>
    <w:p>
      <w:r>
        <w:rPr>
          <w:b/>
        </w:rPr>
        <w:t>Статья 4. Последствия изъятия, принудительного изъятия либо выемки заложенной или сданной на хранение вещи</w:t>
      </w:r>
    </w:p>
    <w:p>
      <w:r>
        <w:rPr>
          <w:b/>
        </w:rPr>
        <w:t xml:space="preserve">1. </w:t>
      </w:r>
      <w:r>
        <w:t>В случае принудительного изъятия заложенной вещи по основаниям, предусмотренным статьей 354 Гражданского кодекса Российской Федерации, наступают последствия, предусмотренные указанной статьей</w:t>
      </w:r>
    </w:p>
    <w:p>
      <w:r>
        <w:rPr>
          <w:b/>
        </w:rPr>
        <w:t xml:space="preserve">2. </w:t>
      </w:r>
      <w:r>
        <w:t>В случае выемки заложенной или сданной на хранение вещи в соответствии с уголовно-процессуальным законодательством Российской Федерации либо изъятия в соответствии с законодательством Российской Федерации об административных правонарушениях договор займа или договор хранения прекращается</w:t>
      </w:r>
    </w:p>
    <w:p>
      <w:r>
        <w:rPr>
          <w:b/>
        </w:rPr>
        <w:t xml:space="preserve">3. </w:t>
      </w:r>
      <w:r>
        <w:t>При наступлении обстоятельств, предусмотренных частью 2 настоящей статьи, ломбард в течение трех рабочих дней со дня изъятия либо выемки заложенной или сданной на хранение вещи обязан уведомить в письменной форме об этом заемщика или поклажедателя. Указанное уведомление направляется по почте заказным письмом с описью вложения, уведомлением о вручении и содержит следующую информацию</w:t>
      </w:r>
    </w:p>
    <w:p>
      <w:r>
        <w:rPr>
          <w:b/>
        </w:rPr>
        <w:t xml:space="preserve">4. </w:t>
      </w:r>
      <w:r>
        <w:t>С момента получения заемщиком уведомления, указанного в части 3 настоящей статьи, у него возникает обязательство перед ломбардом, сумма которого определяется в соответствии с условиями договора займа на день изъятия либо выемки заложенной вещи или на день истечения льготного срока, установленного статьей 10 настоящего Федерального закона, в зависимости от того, что произошло раньше. В случае изъятия сданной на хранение вещи у поклажедателя не возникает обязательство перед ломбардом, если иное не предусмотрено договором хранения</w:t>
      </w:r>
    </w:p>
    <w:p>
      <w:r>
        <w:rPr>
          <w:b/>
        </w:rPr>
        <w:t xml:space="preserve">5. </w:t>
      </w:r>
      <w:r>
        <w:t>В случае неисполнения или ненадлежащего исполнения ломбардом обязанности, возложенной на него в соответствии с частью 3 настоящей статьи, ломбард лишается права на удовлетворение своего требования к заемщику или поклажедателю</w:t>
      </w:r>
    </w:p>
    <w:p>
      <w:r>
        <w:rPr>
          <w:b/>
        </w:rPr>
        <w:t xml:space="preserve">6. </w:t>
      </w:r>
      <w:r>
        <w:t>В случае, если в соответствии с законодательством Российской Федерации изъятая вещь подлежит возврату, возврат такой вещи должен быть произведен ее собственнику, за исключением случая, если изъятая вещь на день ее изъятия либо выемки являлась не востребованной в соответствии со статьей 12 настоящего Федерального закона. Возврат вещи, являющейся невостребованной, должен быть произведен ломбарду</w:t>
      </w:r>
    </w:p>
    <w:p>
      <w:r>
        <w:rPr>
          <w:b/>
        </w:rPr>
        <w:t xml:space="preserve">3. </w:t>
      </w:r>
      <w:r>
        <w:t>дата изъятия либо выемки вещи</w:t>
      </w:r>
    </w:p>
    <w:p>
      <w:r>
        <w:rPr>
          <w:b/>
        </w:rPr>
        <w:t xml:space="preserve">3. </w:t>
      </w:r>
      <w:r>
        <w:t>указание на основание произведенного изъятия либо выемки вещи</w:t>
      </w:r>
    </w:p>
    <w:p>
      <w:r>
        <w:rPr>
          <w:b/>
        </w:rPr>
        <w:t xml:space="preserve">3. </w:t>
      </w:r>
      <w:r>
        <w:t>наименование государственного органа (с указанием должностного лица), осуществившего изъятие либо выемку вещи</w:t>
      </w:r>
    </w:p>
    <w:p>
      <w:r>
        <w:rPr>
          <w:b/>
        </w:rPr>
        <w:t xml:space="preserve">3. </w:t>
      </w:r>
      <w:r>
        <w:t>сумма обязательств заемщика или поклажедателя перед ломбардом, определенная в соответствии с частью 4 настоящей статьи</w:t>
      </w:r>
    </w:p>
    <w:p>
      <w:r>
        <w:rPr>
          <w:b/>
        </w:rPr>
        <w:t>Статья 5. Оценка вещи, передаваемой в залог или сдаваемой на хранение</w:t>
      </w:r>
    </w:p>
    <w:p>
      <w:r>
        <w:t>Оценка вещи, передаваемой в залог или сдаваемой на хранение, производится по соглашению сторон в соответствии с ценами на вещи такого рода и качества, обычно устанавливаемыми в торговле в момент и месте ее принятия в залог или на хранение.</w:t>
      </w:r>
    </w:p>
    <w:p>
      <w:r>
        <w:rPr>
          <w:b/>
        </w:rPr>
        <w:t>Статья 6. Страхование вещи, принятой ломбардом в залог или на хранение</w:t>
      </w:r>
    </w:p>
    <w:p>
      <w:r>
        <w:rPr>
          <w:b/>
        </w:rPr>
        <w:t xml:space="preserve">1. </w:t>
      </w:r>
      <w:r>
        <w:t>Ломбард обязан страховать в пользу заемщика или поклажедателя за свой счет риск утраты и повреждения вещи, принятой в залог или на хранение, на сумму, равную сумме ее оценки, произведенной в соответствии со статьей 5 настоящего Федерального закона. Заложенная или сданная на хранение вещь должна быть застрахована на протяжении всего периода ее нахождения в ломбарде</w:t>
      </w:r>
    </w:p>
    <w:p>
      <w:r>
        <w:rPr>
          <w:b/>
        </w:rPr>
        <w:t xml:space="preserve">2. </w:t>
      </w:r>
      <w:r>
        <w:t>Не допускается понуждение заемщика или поклажедателя к страхованию вещи, принятой от него в залог или на хранение, за его счет</w:t>
      </w:r>
    </w:p>
    <w:p>
      <w:r>
        <w:rPr>
          <w:b/>
        </w:rPr>
        <w:t xml:space="preserve">3. </w:t>
      </w:r>
      <w:r>
        <w:t>Ломбард вправе страховать за свой счет иные риски, связанные с вещью, принятой в залог или на хранение</w:t>
      </w:r>
    </w:p>
    <w:p>
      <w:pPr>
        <w:pStyle w:val="Heading3"/>
      </w:pPr>
      <w:r>
        <w:t>Правила кредитования ломбардами</w:t>
      </w:r>
    </w:p>
    <w:p>
      <w:r>
        <w:rPr>
          <w:b/>
        </w:rPr>
        <w:t>Статья 7. Договор займа</w:t>
      </w:r>
    </w:p>
    <w:p>
      <w:r>
        <w:rPr>
          <w:b/>
        </w:rPr>
        <w:t xml:space="preserve">1. </w:t>
      </w:r>
      <w:r>
        <w:t>По условиям договора займа ломбард (заимодавец) передает на возвратной и возмездной основе на срок не более одного года заем гражданину (физическому лицу) - заемщику, а заемщик, одновременно являющийся залогодателем, передает ломбарду имущество, являющееся предметом залога</w:t>
      </w:r>
    </w:p>
    <w:p>
      <w:r>
        <w:rPr>
          <w:b/>
        </w:rPr>
        <w:t xml:space="preserve">2. </w:t>
      </w:r>
      <w:r>
        <w:t>Договор займа совершается в письменной форме и считается заключенным с момента передачи заемщику суммы займа и передачи ломбарду закладываемой вещи</w:t>
      </w:r>
    </w:p>
    <w:p>
      <w:r>
        <w:rPr>
          <w:b/>
        </w:rPr>
        <w:t xml:space="preserve">3. </w:t>
      </w:r>
      <w:r>
        <w:t>Существенными условиями договора займа являются наименование заложенной вещи, сумма ее оценки, произведенной в соответствии со статьей 5 настоящего Федерального закона, сумма предоставленного займа, процентная ставка по займу и срок предоставления займа. Сумма предоставленного ломбардом займа не может превышать сумму оценки заложенной вещи. (В редакции Федерального закона от 13.07.2020 № 196-ФЗ)</w:t>
      </w:r>
    </w:p>
    <w:p>
      <w:r>
        <w:rPr>
          <w:b/>
        </w:rPr>
        <w:t xml:space="preserve">4. </w:t>
      </w:r>
      <w:r>
        <w:t>Договор займа оформляется выдачей ломбардом заемщику залогового билета. Другой экземпляр залогового билета остается в ломбарде. Форма залогового билета устанавливается нормативным актом Банка России. (В редакции Федерального закона от 13.07.2020 № 196-ФЗ)</w:t>
      </w:r>
    </w:p>
    <w:p>
      <w:r>
        <w:rPr>
          <w:b/>
        </w:rPr>
        <w:t xml:space="preserve">5. </w:t>
      </w:r>
      <w:r>
        <w:t>Залоговый билет должен содержать условия договора потребительского займа, соответствующие Федеральному закону "О потребительском кредите (займе)", а также следующие положения и информацию: (В редакции Федерального закона от 13.07.2020 № 196-ФЗ) 1) фирменное наименование, адрес (место нахождения) ломбарда, а также адрес (место нахождения) территориально обособленного подразделения (в случае, если он не совпадает с адресом (местом нахождения) ломбарда); (В редакции Федерального закона от 13.07.2020 № 196-ФЗ) 2) фамилия, имя, а также отчество заемщика, если иное не вытекает из федерального закона или национального обычая, дата его рождения, гражданство (для лица, не являющегося гражданином Российской Федерации), данные паспорта или иного удостоверяющего личность в соответствии с законодательством Российской Федерации документа;</w:t>
      </w:r>
    </w:p>
    <w:p>
      <w:r>
        <w:rPr>
          <w:b/>
        </w:rPr>
        <w:t xml:space="preserve">6. </w:t>
      </w:r>
      <w:r>
        <w:t>Залоговый билет должен содержать информацию о том, что заемщик в случае невозвращения в установленный срок суммы предоставленного займа в любое время до продажи заложенной вещи имеет право прекратить обращение на нее взыскания и ее реализацию, исполнив предусмотренное договором займа и обеспеченное залогом обязательство</w:t>
      </w:r>
    </w:p>
    <w:p>
      <w:r>
        <w:rPr>
          <w:b/>
        </w:rPr>
        <w:t xml:space="preserve">7. </w:t>
      </w:r>
      <w:r>
        <w:t>Залоговый билет должен содержать информацию о том, что заемщик имеет право в случае реализации заложенной вещи получить от ломбарда разницу, образовавшуюся в результате превышения суммы, вырученной при реализации заложенной вещи, или суммы ее оценки над суммой обязательств заемщика перед ломбардом, определяемой на день продажи, в случае возникновения такого превышения</w:t>
      </w:r>
    </w:p>
    <w:p>
      <w:r>
        <w:rPr>
          <w:b/>
        </w:rPr>
        <w:t xml:space="preserve">8. </w:t>
      </w:r>
      <w:r>
        <w:t>Договор займа, заключенный с нарушением требований к его форме, установленных частями 4 - 7 настоящей статьи, может быть признан недействительным по иску одной из сторон</w:t>
      </w:r>
    </w:p>
    <w:p>
      <w:r>
        <w:rPr>
          <w:b/>
        </w:rPr>
        <w:t xml:space="preserve">9. </w:t>
      </w:r>
      <w:r>
        <w:t>Залоговый билет может содержать также иные соответствующие настоящему Федеральному закону и гражданскому законодательству положения</w:t>
      </w:r>
    </w:p>
    <w:p>
      <w:r>
        <w:rPr>
          <w:b/>
        </w:rPr>
        <w:t xml:space="preserve">5. </w:t>
      </w:r>
      <w:r>
        <w:t>наименование и описание заложенной вещи, позволяющие ее идентифицировать, в соответствии с требованиями законодательства Российской Федерации</w:t>
      </w:r>
    </w:p>
    <w:p>
      <w:r>
        <w:rPr>
          <w:b/>
        </w:rPr>
        <w:t xml:space="preserve">5. </w:t>
      </w:r>
      <w:r>
        <w:t>сумма оценки заложенной вещи</w:t>
      </w:r>
    </w:p>
    <w:p>
      <w:r>
        <w:rPr>
          <w:b/>
        </w:rPr>
        <w:t xml:space="preserve">5. </w:t>
      </w:r>
      <w:r>
        <w:t>(Пункт утратил силу- Федеральный закон от 13.07.2020 № 196-ФЗ) 6) (Пункт утратил силу - Федеральный закон от 13.07.2020 № 196-ФЗ) 7) (Пункт утратил силу - Федеральный закон от 13.07.2020 № 196-ФЗ) 8) (Пункт утратил силу - Федеральный закон от 13.07.2020 № 196-ФЗ) 9) согласие или несогласие заемщика на то, что в случае неисполнения им обязательства, предусмотренного договором займа, обращение взыскания на заложенную вещь осуществляется без совершения исполнительной надписи нотариуса</w:t>
      </w:r>
    </w:p>
    <w:p>
      <w:r>
        <w:rPr>
          <w:b/>
        </w:rPr>
        <w:t>Статья 8. Сумма обязательств заемщика перед ломбардом</w:t>
      </w:r>
    </w:p>
    <w:p>
      <w:r>
        <w:rPr>
          <w:b/>
        </w:rPr>
        <w:t xml:space="preserve">1. </w:t>
      </w:r>
      <w:r>
        <w:t>Сумма обязательств заемщика перед ломбардом включает в себя</w:t>
      </w:r>
    </w:p>
    <w:p>
      <w:r>
        <w:rPr>
          <w:b/>
        </w:rPr>
        <w:t xml:space="preserve">2. </w:t>
      </w:r>
      <w:r>
        <w:t>Ломбард не вправе включать в сумму своих требований к заемщику иные требования, не возникающие из обязательств, предусмотренных частью 1 настоящей статьи</w:t>
      </w:r>
    </w:p>
    <w:p>
      <w:r>
        <w:rPr>
          <w:b/>
        </w:rPr>
        <w:t xml:space="preserve">1. </w:t>
      </w:r>
      <w:r>
        <w:t>сумму предоставленного займа</w:t>
      </w:r>
    </w:p>
    <w:p>
      <w:r>
        <w:rPr>
          <w:b/>
        </w:rPr>
        <w:t xml:space="preserve">1. </w:t>
      </w:r>
      <w:r>
        <w:t>проценты за пользование займом, исчисляемые за период фактического его использования в соответствии с процентной ставкой по займу, установленной договором займа, при этом периодом фактического пользования займом считается период с даты предоставления займа до даты его возврата и уплаты процентов за пользование займом включительно (за исключением случаев погашения займа в день его выдачи) или продажи ломбардом заложенной вещи, за исключением случая, указанного в части 4 статьи 4 настоящего Федерального закона. (В редакции Федерального закона от 13.07.2020 № 196-ФЗ)</w:t>
      </w:r>
    </w:p>
    <w:p>
      <w:pPr>
        <w:pStyle w:val="Heading3"/>
      </w:pPr>
      <w:r>
        <w:t>Правила хранения вещей в ломбарде</w:t>
      </w:r>
    </w:p>
    <w:p>
      <w:r>
        <w:rPr>
          <w:b/>
        </w:rPr>
        <w:t>Статья 9. Договор хранения</w:t>
      </w:r>
    </w:p>
    <w:p>
      <w:r>
        <w:rPr>
          <w:b/>
        </w:rPr>
        <w:t xml:space="preserve">1. </w:t>
      </w:r>
      <w:r>
        <w:t>По условиям договора хранения гражданин (физическое лицо) - поклажедатель сдает ломбарду на хранение принадлежащую ему вещь, а ломбард обязуется осуществить на возмездной основе хранение принятой вещи</w:t>
      </w:r>
    </w:p>
    <w:p>
      <w:r>
        <w:rPr>
          <w:b/>
        </w:rPr>
        <w:t xml:space="preserve">2. </w:t>
      </w:r>
      <w:r>
        <w:t>Договор хранения является публичным договором. Существенными условиями договора хранения являются наименование сданной на хранение вещи, сумма ее оценки, произведенной в соответствии со статьей 5 настоящего Федерального закона, срок ее хранения, размер вознаграждения за хранение и порядок его уплаты</w:t>
      </w:r>
    </w:p>
    <w:p>
      <w:r>
        <w:rPr>
          <w:b/>
        </w:rPr>
        <w:t xml:space="preserve">3. </w:t>
      </w:r>
      <w:r>
        <w:t>Заключение договора хранения удостоверяется выдачей ломбардом поклажедателю именной сохранной квитанции (далее - сохранная квитанция). Другой экземпляр сохранной квитанции остается в ломбарде. Сохранная квитанция является бланком строгой отчетности, форма которого утверждается в порядке, установленном Правительством Российской Федерации</w:t>
      </w:r>
    </w:p>
    <w:p>
      <w:r>
        <w:rPr>
          <w:b/>
        </w:rPr>
        <w:t xml:space="preserve">4. </w:t>
      </w:r>
      <w:r>
        <w:t>Сохранная квитанция должна содержать следующие положения и информацию</w:t>
      </w:r>
    </w:p>
    <w:p>
      <w:r>
        <w:rPr>
          <w:b/>
        </w:rPr>
        <w:t xml:space="preserve">5. </w:t>
      </w:r>
      <w:r>
        <w:t>Сохранная квитанция должна содержать информацию о том, что поклажедатель в случае реализации не востребованной им вещи имеет право получить от ломбарда сумму, вырученную от продажи невостребованной вещи, или сумму ее оценки (наибольшую из указанных сумм) за вычетом расходов на ее хранение</w:t>
      </w:r>
    </w:p>
    <w:p>
      <w:r>
        <w:rPr>
          <w:b/>
        </w:rPr>
        <w:t xml:space="preserve">6. </w:t>
      </w:r>
      <w:r>
        <w:t>Сохранная квитанция может содержать также иные соответствующие настоящему Федеральному закону и гражданскому законодательству положения</w:t>
      </w:r>
    </w:p>
    <w:p>
      <w:r>
        <w:rPr>
          <w:b/>
        </w:rPr>
        <w:t xml:space="preserve">4. </w:t>
      </w:r>
      <w:r>
        <w:t>фирменное наименование, адрес (место нахождения) ломбарда, а также адрес (место нахождения) территориально обособленного подразделения (в случае, если он не совпадает с адресом (местом нахождения) ломбарда); (В редакции Федерального закона от 13.07.2020 № 196-ФЗ) 2) фамилия, имя, а также отчество поклажедателя, если иное не вытекает из федерального закона или национального обычая, дата его рождения, гражданство (для лица, не являющегося гражданином Российской Федерации), данные паспорта или иного удостоверяющего личность в соответствии с законодательством Российской Федерации документа</w:t>
      </w:r>
    </w:p>
    <w:p>
      <w:r>
        <w:rPr>
          <w:b/>
        </w:rPr>
        <w:t xml:space="preserve">4. </w:t>
      </w:r>
      <w:r>
        <w:t>наименование и описание сданной на хранение вещи, позволяющие ее идентифицировать, в соответствии с требованиями законодательства Российской Федерации</w:t>
      </w:r>
    </w:p>
    <w:p>
      <w:r>
        <w:rPr>
          <w:b/>
        </w:rPr>
        <w:t xml:space="preserve">4. </w:t>
      </w:r>
      <w:r>
        <w:t>сумма оценки сданной на хранение вещи</w:t>
      </w:r>
    </w:p>
    <w:p>
      <w:r>
        <w:rPr>
          <w:b/>
        </w:rPr>
        <w:t xml:space="preserve">4. </w:t>
      </w:r>
      <w:r>
        <w:t>дата сдачи вещи на хранение и срок ее хранения</w:t>
      </w:r>
    </w:p>
    <w:p>
      <w:r>
        <w:rPr>
          <w:b/>
        </w:rPr>
        <w:t xml:space="preserve">4. </w:t>
      </w:r>
      <w:r>
        <w:t>технологические условия хранения вещи</w:t>
      </w:r>
    </w:p>
    <w:p>
      <w:r>
        <w:rPr>
          <w:b/>
        </w:rPr>
        <w:t xml:space="preserve">4. </w:t>
      </w:r>
      <w:r>
        <w:t>вознаграждение за хранение и порядок его уплаты</w:t>
      </w:r>
    </w:p>
    <w:p>
      <w:pPr>
        <w:pStyle w:val="Heading3"/>
      </w:pPr>
      <w:r>
        <w:t>Порядок реализации невостребованных вещей</w:t>
      </w:r>
    </w:p>
    <w:p>
      <w:r>
        <w:rPr>
          <w:b/>
        </w:rPr>
        <w:t>Статья 10. Льготный срок по договору займа</w:t>
      </w:r>
    </w:p>
    <w:p>
      <w:r>
        <w:rPr>
          <w:b/>
        </w:rPr>
        <w:t xml:space="preserve">1. </w:t>
      </w:r>
      <w:r>
        <w:t>Если заем не был погашен заемщиком в срок, установленный договором займа, ломбард не вправе обратить взыскание на заложенную вещь в течение льготного месячного срока</w:t>
      </w:r>
    </w:p>
    <w:p>
      <w:r>
        <w:rPr>
          <w:b/>
        </w:rPr>
        <w:t xml:space="preserve">2. </w:t>
      </w:r>
      <w:r>
        <w:t>Днем начала течения льготного месячного срока считается день, следующий за днем возврата займа, указанным в залоговом билете</w:t>
      </w:r>
    </w:p>
    <w:p>
      <w:r>
        <w:rPr>
          <w:b/>
        </w:rPr>
        <w:t xml:space="preserve">3. </w:t>
      </w:r>
      <w:r>
        <w:t>В течение льготного месячного срока и далее вплоть до дня реализации заложенной вещи ломбард не вправе увеличивать процентную ставку по займу, предусмотренную договором займа, ухудшать условия хранения заложенной вещи, а также взимать плату за ее хранение</w:t>
      </w:r>
    </w:p>
    <w:p>
      <w:r>
        <w:rPr>
          <w:b/>
        </w:rPr>
        <w:t>Статья 11. Льготный срок по договору хранения</w:t>
      </w:r>
    </w:p>
    <w:p>
      <w:r>
        <w:rPr>
          <w:b/>
        </w:rPr>
        <w:t xml:space="preserve">1. </w:t>
      </w:r>
      <w:r>
        <w:t>Если сданная на хранение вещь не востребована поклажедателем в срок, установленный договором хранения, ломбард обязан осуществлять ее хранение в течение льготного двухмесячного срока</w:t>
      </w:r>
    </w:p>
    <w:p>
      <w:r>
        <w:rPr>
          <w:b/>
        </w:rPr>
        <w:t xml:space="preserve">2. </w:t>
      </w:r>
      <w:r>
        <w:t>Днем начала течения льготного двухмесячного срока считается день, следующий за днем окончания срока хранения, указанного в сохранной квитанции</w:t>
      </w:r>
    </w:p>
    <w:p>
      <w:r>
        <w:rPr>
          <w:b/>
        </w:rPr>
        <w:t xml:space="preserve">3. </w:t>
      </w:r>
      <w:r>
        <w:t>В течение льготного двухмесячного срока, а также срока дальнейшего хранения вплоть до реализации сданной на хранение вещи ломбард не вправе ухудшать условия хранения такой вещи. За хранение вещи в указанный период взимается соразмерное вознаграждение</w:t>
      </w:r>
    </w:p>
    <w:p>
      <w:r>
        <w:rPr>
          <w:b/>
        </w:rPr>
        <w:t>Статья 12. Порядок обращения взыскания на невостребованные вещи</w:t>
      </w:r>
    </w:p>
    <w:p>
      <w:r>
        <w:rPr>
          <w:b/>
        </w:rPr>
        <w:t xml:space="preserve">1. </w:t>
      </w:r>
      <w:r>
        <w:t>По истечении льготного срока, установленного статьями 10 и 11 настоящего Федерального закона, в случае, если заемщик не исполнил обязательство, предусмотренное договором займа, или поклажедатель не востребовал сданную на хранение вещь, такая вещь считается невостребованной</w:t>
      </w:r>
    </w:p>
    <w:p>
      <w:r>
        <w:rPr>
          <w:b/>
        </w:rPr>
        <w:t xml:space="preserve">2. </w:t>
      </w:r>
      <w:r>
        <w:t>Ломбард вправе обратить взыскание на невостребованные вещи</w:t>
      </w:r>
    </w:p>
    <w:p>
      <w:r>
        <w:rPr>
          <w:b/>
        </w:rPr>
        <w:t xml:space="preserve">3. </w:t>
      </w:r>
      <w:r>
        <w:t>Обращение взыскания на невостребованные вещи осуществляется в бесспорном порядке на основании исполнительной надписи нотариуса. Договором займа может быть предусмотрена возможность обращения взыскания на невостребованные вещи без совершения исполнительной надписи нотариуса</w:t>
      </w:r>
    </w:p>
    <w:p>
      <w:r>
        <w:rPr>
          <w:b/>
        </w:rPr>
        <w:t xml:space="preserve">4. </w:t>
      </w:r>
      <w:r>
        <w:t>Заемщик или поклажедатель в любое время до продажи невостребованной вещи вправе прекратить обращение на нее взыскания, исполнив свои обязательства перед ломбардом, определяемые в соответствии с настоящим Федеральным законом</w:t>
      </w:r>
    </w:p>
    <w:p>
      <w:r>
        <w:rPr>
          <w:b/>
        </w:rPr>
        <w:t>Статья 13. Порядок реализации невостребованной вещи</w:t>
      </w:r>
    </w:p>
    <w:p>
      <w:r>
        <w:rPr>
          <w:b/>
        </w:rPr>
        <w:t xml:space="preserve">1. </w:t>
      </w:r>
      <w:r>
        <w:t>Целью реализации невостребованной вещи является удовлетворение требований ломбарда к заемщику или поклажедателю в размере, определяемом в соответствии с условиями договора займа или договора хранения на день продажи невостребованной вещи</w:t>
      </w:r>
    </w:p>
    <w:p>
      <w:r>
        <w:rPr>
          <w:b/>
        </w:rPr>
        <w:t xml:space="preserve">2. </w:t>
      </w:r>
      <w:r>
        <w:t>Реализация невостребованной вещи, на которую обращено взыскание, осуществляется путем ее продажи, в том числе с открытых торгов. В случае, если сумма оценки невостребованной вещи превышает триста тысяч рублей, ее реализация осуществляется только путем продажи с открытых торгов. В иных случаях форма и порядок реализации невостребованной вещи определяются решением ломбарда, если иное не установлено договором займа или договором хранения. Открытые торги по продаже невостребованной вещи проводятся в форме открытого аукциона в порядке, установленном статьями 447 - 449 Гражданского кодекса Российской Федерации, и при этом начальной ценой невостребованной вещи является сумма ее оценки, указанная в залоговом билете или сохранной квитанции. В случае объявления торгов несостоявшимися ломбард вправе при проведении повторных торгов снизить начальную цену вещи, но не более чем на десять процентов ниже начальной цены на предыдущих торгах. Повторные торги могут проводиться путем публичного предложения. (В редакции федеральных законов от 02.11.2007 № 249-ФЗ, от 13.07.2020 № 196-ФЗ)</w:t>
      </w:r>
    </w:p>
    <w:p>
      <w:r>
        <w:rPr>
          <w:b/>
        </w:rPr>
        <w:t xml:space="preserve">3. </w:t>
      </w:r>
      <w:r>
        <w:t>После продажи невостребованной вещи требования ломбарда к заемщику или поклажедателю погашаются, даже если сумма, вырученная при реализации невостребованной вещи, недостаточна для их полного удовлетворения</w:t>
      </w:r>
    </w:p>
    <w:p>
      <w:r>
        <w:rPr>
          <w:b/>
        </w:rPr>
        <w:t xml:space="preserve">4. </w:t>
      </w:r>
      <w:r>
        <w:t>Если после продажи невостребованной вещи сумма обязательств заемщика или поклажедателя перед ломбардом оказалась ниже суммы, вырученной при реализации невостребованной вещи, либо суммы ее оценки, ломбард обязан возвратить заемщику или поклажедателю</w:t>
      </w:r>
    </w:p>
    <w:p>
      <w:r>
        <w:rPr>
          <w:b/>
        </w:rPr>
        <w:t xml:space="preserve">5. </w:t>
      </w:r>
      <w:r>
        <w:t>Ломбард по обращению заемщика или поклажедателя в случае, если такое обращение поступило в течение трех лет со дня продажи невостребованной вещи, обязан выдать ему денежные средства в размере, определяемом в соответствии с частью 4 настоящей статьи, и предоставить соответствующий расчет размера этих средств. В случае, если в течение указанного срока заемщик или поклажедатель не обратился за получением причитающихся ему денежных средств, такие денежные средства обращаются в доход ломбарда</w:t>
      </w:r>
    </w:p>
    <w:p>
      <w:r>
        <w:rPr>
          <w:b/>
        </w:rPr>
        <w:t xml:space="preserve">6. </w:t>
      </w:r>
      <w:r>
        <w:t>В случае исключения юридического лица из государственного реестра ломбардов реализация невостребованной вещи осуществляется в порядке, установленном настоящей статьей. (Дополнение частью - Федеральный закон от 13.07.2020 № 196-ФЗ)</w:t>
      </w:r>
    </w:p>
    <w:p>
      <w:r>
        <w:rPr>
          <w:b/>
        </w:rPr>
        <w:t xml:space="preserve">4. </w:t>
      </w:r>
      <w:r>
        <w:t>разницу между суммой оценки невостребованной вещи и суммой обязательств заемщика или поклажедателя в случае, если сумма, вырученная при реализации невостребованной вещи, не превышает сумму ее оценки</w:t>
      </w:r>
    </w:p>
    <w:p>
      <w:r>
        <w:rPr>
          <w:b/>
        </w:rPr>
        <w:t xml:space="preserve">4. </w:t>
      </w:r>
      <w:r>
        <w:t>разницу между суммой, вырученной при реализации невостребованной вещи, и суммой обязательств заемщика или поклажедателя в случае, если сумма, вырученная при реализации невостребованной вещи, превышает сумму ее оценки</w:t>
      </w:r>
    </w:p>
    <w:p>
      <w:pPr>
        <w:pStyle w:val="Heading3"/>
      </w:pPr>
      <w:r>
        <w:t>Заключительные положения</w:t>
      </w:r>
    </w:p>
    <w:p>
      <w:r>
        <w:rPr>
          <w:b/>
        </w:rPr>
        <w:t>Статья 14. Вступление в силу настоящего Федерального закона</w:t>
      </w:r>
    </w:p>
    <w:p>
      <w:r>
        <w:t>Настоящий Федеральный закон вступает в силу с 1 января 2008 года.</w:t>
      </w:r>
    </w:p>
    <w:p>
      <w:r>
        <w:rPr>
          <w:b/>
        </w:rPr>
        <w:t>Статья 15. Заключительные положения</w:t>
      </w:r>
    </w:p>
    <w:p>
      <w:r>
        <w:t>Положения настоящего Федерального закона применяются к отношениям, возникшим после дня вступления его в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