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маркировке пластических взрывчатых веществ в целях их обнаружения</w:t>
      </w:r>
    </w:p>
    <w:p>
      <w:r>
        <w:rPr>
          <w:b/>
        </w:rPr>
        <w:t>Статья None. Федеральный закон   от 24.07.2007 № 201-ФЗ</w:t>
      </w:r>
    </w:p>
    <w:p>
      <w:r>
        <w:t>О ратификации Конвенции о маркировке пластических взрывчатых веществ в целях их обнаружения РОССИЙСКАЯ ФЕДЕРАЦИЯ ФЕДЕРАЛЬНЫЙ ЗАКОН О ратификации Конвенции о маркировке пластических взрывчатых веществ в целях их обнаружения Принят Государственной Думой 6 июля 2007 года Одобрен Советом Федерации 11 июля 2007 года Ратифицировать Конвенцию о маркировке пластических взрывчатых веществ в целях их обнаружения, подписанную от имени Союза Советских Социалистических Республик в городе Монреале 1 марта 1991 года, с поправками к Техническому приложению к Конвенции, вступившими в силу 27 марта 2002 года и 19 декабря 2005 года. Президент Российской Федерации В.Путин Москва, Кремль 24 июля 2007 года № 201-ФЗ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