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Радужного городского суда Владимирской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Радужный городской суд Владимирской области, передав относящиеся к его ведению вопросы осуществления правосудия в юрисдикцию Собинского городского суда Владимирской области</w:t>
      </w:r>
    </w:p>
    <w:p>
      <w:r>
        <w:t>установить, что юрисдикция Собинского городского суда Владимирской области распространяется на территории города Собинка, Собинского района и закрытого административно-территориального образования - города Радужного Владимирской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Радужного городского суда Владимирской области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