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Частоозерского районного суда Курганской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Частоозерский районный суд Курганской области, передав относящиеся к его ведению вопросы осуществления правосудия в юрисдикцию Петуховского районного суда Курганской области</w:t>
      </w:r>
    </w:p>
    <w:p>
      <w:r>
        <w:t>установить, что юрисдикция Петуховского районного суда Курганской области распространяется на территории Частоозерского и Петуховского районов Курганской области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упразднением Частоозерского районного суда Курганской области</w:t>
      </w:r>
    </w:p>
    <w:p>
      <w:r>
        <w:t>финансирование расходов, связанных с исполнением настоящего Федерального закона,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30 дней после дня его официального опубликования, за исключением пунктов 1 и 2 статьи 1 настоящего Федерального закона</w:t>
      </w:r>
    </w:p>
    <w:p>
      <w:r>
        <w:rPr>
          <w:b/>
        </w:rPr>
        <w:t xml:space="preserve">2. </w:t>
      </w:r>
      <w:r>
        <w:t>Пункты 1 и 2 статьи 1 настоящего Федерального закона вступают в силу по истечении одного года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