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1249 части четвертой Гражданского кодекса Российской Федерации</w:t>
      </w:r>
    </w:p>
    <w:p>
      <w:r>
        <w:rPr>
          <w:b/>
        </w:rPr>
        <w:t>Статья None. Федеральный закон   от 30.06.2008 № 104-ФЗ</w:t>
      </w:r>
    </w:p>
    <w:p>
      <w:r>
        <w:t>О внесении изменения в статью 1249 части четвертой Гражданского кодекса Российской Федерации РОССИЙСКАЯ ФЕДЕРАЦИЯ ФЕДЕРАЛЬНЫЙ ЗАКОН О внесении изменения в статью 1249 части четвертой Гражданского кодекса Российской Федерации Принят Государственной Думой 6 июня 2008 года Одобрен Советом Федерации 18 июня 2008 года Внести в абзац второй пункта 2 статьи 1249 части четвертой Гражданского кодекса Российской Федерации (Собрание законодательства Российской Федерации, 2006, № 52, ст. 5496) изменение, заменив слова "в пункте 1 настоящей статьи" словами "в абзаце первом настоящего пункта". Президент Российской Федерации Д.Медведев Москва, Кремль 30 июня 2008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