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115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первый пункта 2 статьи 115 Семейного кодекса Российской Федерации (Собрание законодательства Российской Федерации, 1996, № 1, ст. 16) изменение, заменив слова "одной десятой" словами "одной второй".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