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 и 82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2004, № 33, ст. 3368; 2005, № 30, ст. 3104) следующие изменения</w:t>
      </w:r>
    </w:p>
    <w:p>
      <w:r>
        <w:t>пункт 2 статьи 8 после слов "пунктами 6 и 9 статьи 811" дополнить словами "и пунктом 4 статьи 82"</w:t>
      </w:r>
    </w:p>
    <w:p>
      <w:r>
        <w:t>(Утратил силу - Федеральный закон от 05.04.2013 № 40-ФЗ)</w:t>
      </w:r>
    </w:p>
    <w:p>
      <w:r>
        <w:rPr>
          <w:b/>
        </w:rPr>
        <w:t>Статья 2</w:t>
      </w:r>
    </w:p>
    <w:p>
      <w:r>
        <w:t>Однократным продлением или сокращением сроков полномочий органов местного самоуправления, предусмотренными пунктом 4 статьи 82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закона), считается продление или сокращение сроков полномочий указанных органов, осуществленные после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