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27-5-2 Федерального закона "О рынке ценных бумаг"</w:t>
      </w:r>
    </w:p>
    <w:p>
      <w:r>
        <w:rPr>
          <w:b/>
        </w:rPr>
        <w:t>Статья None. Федеральный закон   от 30.12.2008 № 320-ФЗ</w:t>
      </w:r>
    </w:p>
    <w:p>
      <w:r>
        <w:t>О внесении изменений в статью 27-5-2 Федерального закона "О рынке ценных бумаг" РОССИЙСКАЯ ФЕДЕРАЦИЯ ФЕДЕРАЛЬНЫЙ ЗАКОН О внесении изменений в статью 27 5-2 Федерального закона "О рынке ценных бумаг" Принят Государственной Думой 26 декабря 2008 года Одобрен Советом Федерации 29 декабря 2008 года (В редакции Федерального закона от 21.07.2014 № 218-ФЗ ) Внести в статью 27 5-2 Федерального закона от 22 апреля 1996 года № 39-ФЗ "О рынке ценных бумаг" (Собрание законодательства Российской Федерации, 1996, № 17, ст. 1918; 2006, № 31, ст. 3437) следующие изменения</w:t>
      </w:r>
    </w:p>
    <w:p>
      <w:r>
        <w:t>в пункте 1: а) (Утратил силу - Федеральный закон от 21.07.2014 № 218-ФЗ ) б) подпункт 4 изложить в следующей редакции: "4) облигации не предоставляют их владельцам иных прав, кроме права на получение номинальной стоимости либо номинальной стоимости и процента от номинальной стоимости;"; в) подпункт 5 изложить в следующей редакции: "5) срок исполнения обязательств по облигациям не может превышать три года с даты начала их размещения;"</w:t>
      </w:r>
    </w:p>
    <w:p>
      <w:r>
        <w:t>абзац первый пункта 6 после слова "акций" дополнить словами "или облигаций"</w:t>
      </w:r>
    </w:p>
    <w:p>
      <w:r>
        <w:t>пункт 9 изложить в следующей редакции: "9. В случае допуска биржевых облигаций к торгам на фондовой бирже их эмитент обязан осуществлять раскрытие информации в соответствии со статьей 30 настоящего Федерального закона с учетом особенностей, установленных настоящей статьей. В случае допуска биржевых облигаций к торгам на фондовой бирже их эмитент, а также фондовая биржа, осуществившая допуск биржевых облигаций к торгам, обязаны обеспечить доступ к информации, содержащейся в проспекте биржевых облигаций, любым заинтересованным в этом лицам независимо от целей получения этой информации, а также в срок не позднее чем за семь дней до даты начала размещения (обращения) биржевых облигаций раскрыть информацию о допуске биржевых облигаций к торгам на фондовой бирже в порядке, установленном правилами допуска биржевых облигаций к торгам, утвержденными фондовой биржей."</w:t>
      </w:r>
    </w:p>
    <w:p>
      <w:r>
        <w:t>подпункт 1 пункта 14 изложить в следующей редакции: "1) делистинга акций или облигаций всех категорий и типов эмитента биржевых облигаций, за исключением случаев делистинга облигаций в связи с истечением срока их обращения или их погашением;"</w:t>
      </w:r>
    </w:p>
    <w:p>
      <w:r>
        <w:t>абзац третий пункта 15 изложить в следующей редакции: "Владельцы биржевых облигаций вправе предъявить их к досрочному погашению в случае, если акции или облигации всех категорий и типов эмитента биржевых облигаций исключены из списка ценных бумаг, допущенных к торгам на всех фондовых биржах, осуществивших допуск биржевых облигаций к торгам (за исключением случаев делистинга облигаций в связи с истечением срока их обращения или их погашением).". Президент Российской Федерации Д.Медведев Москва, Кремль 30 декабря 2008 года № 320-ФЗ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