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применения статей 132 и 139 Бюджетного кодекса Российской Федерации</w:t>
      </w:r>
    </w:p>
    <w:p>
      <w:r>
        <w:rPr>
          <w:b/>
        </w:rPr>
        <w:t>Статья 1</w:t>
      </w:r>
    </w:p>
    <w:p>
      <w:r>
        <w:t>Установить, что до 1 января 2010 года действие пунктов 3 и 4 статьи 132 и пунктов 3 и 4 статьи 139 Бюджетного кодекса Российской Федерации не распространяется на предоставление субсидий из федерального бюджета бюджетам субъектов Российской Федерации и на предоставление субсидий из бюджетов субъектов Российской Федерации местным бюджетам по решениям, принимаемым соответственно Правительством Российской Федерации и высшими исполнительными органами государственной власти субъектов Российской Федерации при реализации мер по поддержке рынка труда и отраслей экономики Российской Федерации в случаях, установленных федеральными законами или законами субъектов Российской Федерации.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 и распространяется на правоотношения, возникшие с 1 января 2009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