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404 и 405 Уголовно-процессуального кодекса Российской Федерации</w:t>
      </w:r>
    </w:p>
    <w:p>
      <w:r>
        <w:rPr>
          <w:b/>
        </w:rPr>
        <w:t>Статья 405. Недопустимость поворота к худшему при</w:t>
      </w:r>
    </w:p>
    <w:p>
      <w:r>
        <w:t>пересмотре судебного решения в порядке надзора 1. Пересмотр в порядке надзора обвинительного приговора либо определения или постановления суда в связи с необходимостью применения уголовного закона о более тяжком преступлении, ввиду мягкости наказания или по иным основаниям, влекущим за собой ухудшение положения осужденного, а также пересмотр оправдательного приговора либо определения или постановления суда о прекращении уголовного дела не допускаются, за исключением случаев, предусмотренных частью второй настоящей статьи.</w:t>
      </w:r>
    </w:p>
    <w:p>
      <w:r>
        <w:rPr>
          <w:b/>
        </w:rPr>
        <w:t xml:space="preserve">2. </w:t>
      </w:r>
      <w:r>
        <w:t>Пересмотр в порядке надзора обвинительного приговора и последующих судебных решений, вынесенных в связи с его обжалованием, по основаниям, влекущим за собой ухудшение положения осужденного, а также пересмотр оправдательного приговора либо определения или постановления суда о прекращении уголовного дела допускаются в срок, не превышающий одного года со дня вступления их в законную силу, если в ходе судебного разбирательства были допущены фундаментальные нарушения уголовно-процессуального закона, повлиявшие на законность приговора, определения или постановления суда</w:t>
      </w:r>
    </w:p>
    <w:p>
      <w:r>
        <w:rPr>
          <w:b/>
        </w:rPr>
        <w:t xml:space="preserve">3. </w:t>
      </w:r>
      <w:r>
        <w:t>К фундаментальным нарушениям относятся нарушения уголовно-процессуального закона, которые повлекли за собой постановление приговора незаконным составом суда или вынесение вердикта незаконным составом коллегии присяжных заседателей, а равно лишили участников уголовного судопроизводства возможности осуществления прав, гарантированных настоящим Кодексом, на справедливое судебное разбирательство на основе принципа состязательности и равноправия сторон либо существенно ограничили эти права, если такие лишения или ограничения повлияли на законность приговора, определения или постановления суда.". Президент Российской Федерации Д.Медведев Москва, Кремль 14 марта 2009 года N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