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05.04.2009 № 52-ФЗ</w:t>
      </w:r>
    </w:p>
    <w:p>
      <w:r>
        <w:t>О ратификации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 РОССИЙСКАЯ ФЕДЕРАЦИЯ ФЕДЕРАЛЬНЫЙ ЗАКОН О ратификации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 Принят Государственной Думой 20 марта 2009 года Одобрен Советом Федерации 25 марта 2009 года Ратифицировать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безопасности, подписанное от имени Российской Федерации в городе Душанбе 6 октября 2007 года. Президент Российской Федерации Д.Медведев Москва, Кремль 5 апреля 2009 года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