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сотрудничестве в нефтяной сфере</w:t>
      </w:r>
    </w:p>
    <w:p>
      <w:r>
        <w:rPr>
          <w:b/>
        </w:rPr>
        <w:t>Статья None. Федеральный закон   от 18.07.2009 № 183-ФЗ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 сотрудничестве в нефтяной сфере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 сотрудничестве в нефтяной сфере Принят Государственной Думой 3 июля 2009 года Одобрен Советом Федерации 7 июля 2009 года Ратифицировать Соглашение между Правительством Российской Федерации и Правительством Китайской Народной Республики о сотрудничестве в нефтяной сфере, подписанное в городе Пекине 21 апреля 2009 года. Президент Российской Федерации Д.Медведев Москва, Кремль 18 июля 2009 года № 183-ФЗ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