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техническом регулировании"</w:t>
      </w:r>
    </w:p>
    <w:p>
      <w:r>
        <w:rPr>
          <w:b/>
        </w:rPr>
        <w:t>Статья None. Федеральный закон   от 18.07.2009 № 189-ФЗ</w:t>
      </w:r>
    </w:p>
    <w:p>
      <w:r>
        <w:t>О внесении изменений в Федеральный закон "О техническом регулировании" РОССИЙСКАЯ ФЕДЕРАЦИЯ ФЕДЕРАЛЬНЫЙ ЗАКОН О внесении изменений в Федеральный закон "О техническом регулировании" Принят Государственной Думой 3 июля 2009 года Одобрен Советом Федерации 7 июля 2009 года (В редакции Федерального закона от 05.04.2016 № 104-ФЗ ) Внести в Федеральный закон от 27 декабря 2002 года № 184-ФЗ "О техническом регулировании" (Собрание законодательства Российской Федерации, 2002, № 52, ст. 5140; 2007, № 19, ст. 2293; 2008, № 30, ст. 3616) следующие изменения</w:t>
      </w:r>
    </w:p>
    <w:p>
      <w:r>
        <w:t>(Утратил силу - Федеральный закон от 05.04.2016 № 104-ФЗ ) 2) пункт 1 статьи 6 дополнить абзацем следующего содержания: "обеспечения энергетической эффективности."</w:t>
      </w:r>
    </w:p>
    <w:p>
      <w:r>
        <w:t>в статье 7: а) абзац первый пункта 3 дополнить предложением следующего содержания: "Технический регламент должен содержать требования энергетической эффективности."; б) абзац первый пункта 8 изложить в следующей редакции: "8. Международные стандарты должны использоваться полностью или частично в качестве основы для разработки проектов технических регламентов, за исключением случаев, если международные стандарты или их разделы были бы неэффективными или не подходящими для достижения установленных статьей 6 настоящего Федерального закона целей, в том числе вследствие климатических и географических особенностей Российской Федерации, технических и (или) технологических особенностей."; в) абзац первый пункта 11 дополнить предложением следующего содержания: "Проекты указанных правил и методов разрабатываются федеральными органами исполнительной власти в соответствии с их компетенцией с использованием национальных стандартов,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электронно-цифровой форме не позднее чем за тридцать дней до дня утверждения указанных правил и методов."</w:t>
      </w:r>
    </w:p>
    <w:p>
      <w:r>
        <w:t>(Утратил силу - Федеральный закон от 05.04.2016 № 104-ФЗ ) 5) (Утратил силу - Федеральный закон от 05.04.2016 № 104-ФЗ ) 6) пункт 3 статьи 23 изложить в следующей редакции: "3.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продукции, выпускаемой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Федерации."</w:t>
      </w:r>
    </w:p>
    <w:p>
      <w:r>
        <w:t>абзац первый пункта 2 статьи 27 дополнить предложением следующего содержания: "Особенности маркировки продукции знаком обращения на рынке устанавливаются техническими регламентами."</w:t>
      </w:r>
    </w:p>
    <w:p>
      <w:r>
        <w:t>абзац второй пункта 1 статьи 29 изложить в следующей редакции: "Для целей таможенного оформления продукции Правительство Российской Федерации утверждает не позднее чем за тридцать дней до дня вступления в силу технического регламента на его основании списки продукции, на которую распространяется действие абзаца первого настоящего пункта, с указанием кодов Товарной номенклатуры внешнеэкономической деятельности. Федеральные органы исполнительной власти, осуществляющие функции в установленной сфере деятельности, совместно с федеральным органом исполнительной власти, уполномоченным в области таможенного дела,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метрологии,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регламента.". Президент Российской Федерации Д.Медведев Москва, Кремль 18 июля 2009 года № 189-ФЗ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