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346-25.1 части второй Налогового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346-25.1 части второй Налогового кодекса Российской Федерации (Собрание законодательства Российской Федерации, 2000, N 32, ст. 3340; 2001, N 53, ст. 5023; 2002, N 30, ст. 3021; 2005, N 30, ст. 3112; 2006, N 31, ст. 3436; 2007, N 23, ст. 2691; 2008, N 30, ст. 3611) следующие изменения</w:t>
      </w:r>
    </w:p>
    <w:p>
      <w:r>
        <w:t>пункт 2-2 изложить в следующей редакции: "2-2. Налогоплательщик считается утратившим право на применение упрощенной системы налогообложения на основе патента и перешедшим на общий режим налогообложения с начала налогового периода, на который ему был выдан соответствующий патент, в следующих случаях: если в календарном году, в котором налогоплательщик применяет упрощенную систему налогообложения на основе патента, его доходы превысили размер доходов, установленный статьей 346-13 настоящего Кодекса, независимо от количества полученных в указанном году патентов; если в течение налогового периода допущено несоответствие требованиям, установленным пунктом 2-1 настоящей статьи. Суммы налогов, подлежащие уплате в соответствии с общим режимом налогообложения, исчисляются и уплачиваются индивидуальным предпринимателем, утратившим право на применение упрощенной системы налогообложения на основе патента, в порядке, предусмотренном законодательством Российской Федерации о налогах и сборах для вновь зарегистрированных индивидуальных предпринимателей."</w:t>
      </w:r>
    </w:p>
    <w:p>
      <w:r>
        <w:t>в абзаце втором пункта 6 слова "(квартал, шесть месяцев, девять месяцев)" и слово "был" исключить</w:t>
      </w:r>
    </w:p>
    <w:p>
      <w:r>
        <w:t>в абзаце первом пункта 7 слова "в абзаце третьем пункта 2 статьи 346-12" заменить словами "в абзаце втором пункта 2 статьи 346-12"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пункта 1 статьи 1 настоящего Федерального закона</w:t>
      </w:r>
    </w:p>
    <w:p>
      <w:r>
        <w:rPr>
          <w:b/>
        </w:rPr>
        <w:t xml:space="preserve">2. </w:t>
      </w:r>
      <w:r>
        <w:t>Пункт 1 статьи 1 настоящего Федерального закона вступает в силу с 1 января 2010 года</w:t>
      </w:r>
    </w:p>
    <w:p>
      <w:r>
        <w:rPr>
          <w:b/>
        </w:rPr>
        <w:t xml:space="preserve">3. </w:t>
      </w:r>
      <w:r>
        <w:t>Действие положений пунктов 6 и 7 статьи 346-25.1 Налогового кодекса Российской Федерации (в редакции настоящего Федерального закона) распространяется на правоотношения, возникшие с 1 января 2009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