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2</w:t>
      </w:r>
    </w:p>
    <w:p>
      <w:r>
        <w:t>В части 4 статьи 8 Федерального закона от 29 декабря 2004 года № 191-ФЗ "О введении в действие Градостроительного кодекса Российской Федерации" (Собрание законодательства Российской Федерации, 2005, № 1, ст. 17; 2006, № 27, ст. 2881) слова "1 января 2010" заменить словами "1 марта 2015".</w:t>
      </w:r>
    </w:p>
    <w:p>
      <w:r>
        <w:rPr>
          <w:b/>
        </w:rPr>
        <w:t>Статья 3</w:t>
      </w:r>
    </w:p>
    <w:p>
      <w:r>
        <w:t>В статье 11 Федерального закона от 30 июня 2006 года № 93-ФЗ "О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имущества" (Собрание законодательства Российской Федерации, 2006, № 27, ст. 2881) слова "1 января 2010" заменить словами "1 марта 2015".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