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статью 19 Федерального закона "О рекламе"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14) следующие изменения</w:t>
      </w:r>
    </w:p>
    <w:p>
      <w:r>
        <w:t>в части 2 статьи 44: а) пункт 3 изложить в следующей редакции: "3) принятие решений о пользовании общим имуществом собственников помещений в многоквартирном доме иными лицами, в том числе о заключении договоров на установку и эксплуатацию рекламных конструкций, если для их установки и эксплуатации предполагается использовать общее имущество собственников помещений в многоквартирном доме;"; б) дополнить пунктом 31 следующего содержания: "31) принятие решений об определении лиц,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конструкций) на условиях, определенных решением общего собрания;"</w:t>
      </w:r>
    </w:p>
    <w:p>
      <w:r>
        <w:t>в части 1 статьи 46 слова "пунктами 1-3 части 2 статьи 44" заменить словами "пунктами 1-31 части 2 статьи 44"</w:t>
      </w:r>
    </w:p>
    <w:p>
      <w:r>
        <w:t>пункт 12 части 2 статьи 145 признать утратившим силу</w:t>
      </w:r>
    </w:p>
    <w:p>
      <w:r>
        <w:t>в части 4 статьи 146 слова "пунктами 2, 6, 7, 12" заменить словами "пунктами 2, 6 и 7"</w:t>
      </w:r>
    </w:p>
    <w:p>
      <w:r>
        <w:rPr>
          <w:b/>
        </w:rPr>
        <w:t>Статья 2</w:t>
      </w:r>
    </w:p>
    <w:p>
      <w:r>
        <w:t>Внести в статью 19 Федерального закона от 13 марта 2006 года № 38-ФЗ "О рекламе" (Собрание законодательства Российской Федерации, 2006, № 12, ст. 1232; 2007, № 30, ст. 3807) следующие изменения</w:t>
      </w:r>
    </w:p>
    <w:p>
      <w:r>
        <w:t>часть 5 дополнить новыми вторым и третьим предложениями следующего содержания: "В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доме, полученного в порядке, установленном Жилищным кодексом Российской Федерации. Заключение такого договора осуществляется лицом, уполномоченным на его заключение общим собранием собственников помещений в многоквартирном доме."</w:t>
      </w:r>
    </w:p>
    <w:p>
      <w:r>
        <w:t>в пункте 2 части 11 слова "владельцем недвижимого имущества." заменить словами "владельцем недвижимого имущества.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