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приложения к Федеральному закону "Об обеспечении конституционных прав граждан Российской Федерации избирать и быть избранными в органы местного самоуправления" и статью 4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08.08.2024 № 232-ФЗ)</w:t>
      </w:r>
    </w:p>
    <w:p>
      <w:r>
        <w:rPr>
          <w:b/>
        </w:rPr>
        <w:t>Статья 2</w:t>
      </w:r>
    </w:p>
    <w:p>
      <w:r>
        <w:t>Внести в статью 4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35, ст. 3607; № 50, ст. 4950; 2005, № 30, ст. 3104; 2006, № 31, ст. 3427; № 50, ст. 5303; 2007, № 10, ст. 1151; № 31, ст. 4008; 2008, № 52, ст. 6236) следующие изменения</w:t>
      </w:r>
    </w:p>
    <w:p>
      <w:r>
        <w:t>первое предложение пункта 1 изложить в следующей редакции: "Гражданин Российской Федерации, достигший возраста 18 лет, имеет право избирать, быть избранным депутатом представительного органа муниципального образования, голосовать на референдуме, а по достижении возраста, установленного Конституцией Российской Федерации, федеральными законами, конституциями (уставами), законами субъектов Российской Федерации, - быть избранным депутатом законодательного (представительного) органа государственной власти, выборным должностным лицом местного самоуправления."</w:t>
      </w:r>
    </w:p>
    <w:p>
      <w:r>
        <w:t>второе предложение пункта 8 изложить в следующей редакции: "Устанавливаемый минимальный возраст кандидата не может превышать 21 год на день голосования на выборах депутатов законодательного (представительного) органа государственной власти субъекта Российской Федерации и выборного должностного лица местного самоуправления."</w:t>
      </w:r>
    </w:p>
    <w:p>
      <w:r>
        <w:rPr>
          <w:b/>
        </w:rPr>
        <w:t>Статья 3</w:t>
      </w:r>
    </w:p>
    <w:p>
      <w:r>
        <w:t>(Статья утратила силу - Федеральный закон от 08.08.2024 № 232-ФЗ)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