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18 и 19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статью 26-1 Федерального закона "О политических партиях"</w:t>
      </w:r>
    </w:p>
    <w:p>
      <w:r>
        <w:rPr>
          <w:b/>
        </w:rPr>
        <w:t>Статья 1</w:t>
      </w:r>
    </w:p>
    <w:p>
      <w:r>
        <w:t>Внести в Федеральный закон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№ 42, ст. 5005; 2000, № 31, ст. 3205; 2002, № 19, ст. 1792; 2003, № 27, ст. 2709; 2004, № 50, ст. 4950; 2006, № 1, ст. 13, 14; № 31, ст. 3427; 2007, № 1, ст. 21; № 10, ст. 1151; № 26, ст. 3074; № 43, ст. 5084; 2008, № 13, ст. 1186; 2009, № 7, ст. 772; № 14, ст. 1576) следующие изменения</w:t>
      </w:r>
    </w:p>
    <w:p>
      <w:r>
        <w:t>в статье 18: а) (Утратил силу - Федеральный закон от 02.05.2012 № 40-ФЗ) б) пункт 22 признать утратившим силу; в) (Утратил силу - Федеральный закон от 02.05.2012 № 40-ФЗ) г) пункт 71 дополнить словами ", за исключением случая, предусмотренного пунктом 91 статьи 19 настоящего Федерального закона"</w:t>
      </w:r>
    </w:p>
    <w:p>
      <w:r>
        <w:t>в статье 19: а) пункт 9 дополнить подпунктом "в" следующего содержания: "в) истечения срока полномочий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Федерации)."; б) пункт 91 изложить в следующей редакции: "91. В случае, когда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не может осуществлять свои полномочия в связи с состоянием здоровья или другими обстоятельствами, временно препятствующими осуществлению полномочий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Президент Российской Федерации в целях охраны прав и законных интересов граждан Российской Федерации вправе назначить временно исполняющего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на период действия указанных обстоятельств."; в) пункт 92 изложить в следующей редакции: "92. Решение Президента Российской Федерации о назначении временно исполняющего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принимается в форме указа."; г) (Утратил силу - Федеральный закон от 02.05.2012 № 40-ФЗ)</w:t>
      </w:r>
    </w:p>
    <w:p>
      <w:r>
        <w:rPr>
          <w:b/>
        </w:rPr>
        <w:t>Статья 2</w:t>
      </w:r>
    </w:p>
    <w:p>
      <w:r>
        <w:t>(Утратила силу - Федеральный закон от 02.10.2012 № 157-ФЗ)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части 4 и 5 статьи 4 Федерального закона от 11 декабря 2004 года № 159-ФЗ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в Федеральный закон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2004, № 50, ст. 4950)</w:t>
      </w:r>
    </w:p>
    <w:p>
      <w:r>
        <w:t>статью 3 Федерального закона от 18 июня 2007 года № 101-ФЗ "О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образований" (Собрание законодательства Российской Федерации, 2007, № 26, ст. 3074)</w:t>
      </w:r>
    </w:p>
    <w:p>
      <w:r>
        <w:t>подпункт "в" пункта 3 статьи 1 Федерального закона от 5 апреля 2009 года № 41-ФЗ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 политических партиях" (Собрание законодательства Российской Федерации, 2009, № 14, ст. 1576)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статей 18 и 19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редакции настоящего Федерального закона) и положения статьи 261 Федерального закона от 11 июля 2001 года № 95-ФЗ "О политических партиях" (в редакции настоящего Федерального закона) в части, касающейся порядка и сроков проведения консультаций политической партии с Президентом Российской Федерации, внесения политической партией Президенту Российской Федерации предложений о кандидатурах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рассмотрения Президентом Российской Федерации указанных предложений, не применяются в случае, если какая-либо из указанных процедур была начата до дня вступления в силу настоящего Федерального закона, за исключением случаев, предусмотренных частью 3 настоящей статьи</w:t>
      </w:r>
    </w:p>
    <w:p>
      <w:r>
        <w:rPr>
          <w:b/>
        </w:rPr>
        <w:t xml:space="preserve">3. </w:t>
      </w:r>
      <w:r>
        <w:t>Если процедура проведения консультаций политической партии с Президентом Российской Федерации, или процедура внесения политической партией Президенту Российской Федерации предложений о кандидатурах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или процедура их рассмотрения Президентом Российской Федерации была прекращена в соответствии с пунктом 131 статьи 261 Федерального закона от 11 июля 2001 года № 95-ФЗ "О политических партиях" (в редакции настоящего Федерального закона) после дня вступления в силу настоящего Федерального закона, применяются положения статей 18 и 19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редакции настоящего Федерального закона) и положения статьи 261 Федерального закона от 11 июля 2001 года № 95-ФЗ "О политических партиях"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