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
        <w:rPr>
          <w:b/>
        </w:rPr>
        <w:t>Статья 1</w:t>
      </w:r>
    </w:p>
    <w:p>
      <w:r>
        <w:t>Внести в статью 24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2005, № 30, ст. 3104; 2008, № 52, ст. 6236; 2009, № 20, ст. 2391) следующие изменения: 1) пункт 4 дополнить новым четвертым предложением следующего содержания: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2) пункт 6 изложить в следующей редакции: "6.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 3) пункт 7 дополнить словами ", территориальной комиссии"; 4) в абзаце первом пункта 8 слова "не менее одной второй" заменить словом "половину"; 5) пункт 9 изложить в следующей редакции: "9.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 6) дополнить пунктами 91-93 следующего содержания: "91.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 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 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 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
        <w:rPr>
          <w:b/>
        </w:rPr>
        <w:t xml:space="preserve">92. </w:t>
      </w:r>
      <w:r>
        <w:t>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пунктах 9 и 91 настоящей статьи, готовятся с учетом предложений общественных объединений, за исключением общественных объединений, указанных в пункте 8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
        <w:rPr>
          <w:b/>
        </w:rPr>
        <w:t xml:space="preserve">93. </w:t>
      </w:r>
      <w:r>
        <w:t>В случае, если указанных в пунктах 8, 9 или 91 настоящей статьи поступивших предложений не достаточно для реализации соответственно пунктов 8, 9 или 91 настоящей статьи, назначение оставшихся членов комиссии осуществляется на основе предложений, предусмотренных пунктом 7 настоящей статьи.";</w:t>
      </w:r>
    </w:p>
    <w:p>
      <w:r>
        <w:rPr>
          <w:b/>
        </w:rPr>
        <w:t xml:space="preserve">93. </w:t>
      </w:r>
      <w:r>
        <w:t>подпункт "к" пункта 10 после слова "законом," дополнить словами "иными федеральными законами,"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Избирательные комиссии муниципальных образований, сформированные до дня вступления в силу настоящего Федерального закона, сохраняют свои полномочия до истечения срока, на который они были сформированы. В случае досрочного прекращения полномочий члена избирательной комиссии муниципального образования, сформированной до дня вступления в силу настоящего Федерального закона, новый член избирательной комиссии назначается в следующем порядке</w:t>
      </w:r>
    </w:p>
    <w:p>
      <w:r>
        <w:rPr>
          <w:b/>
        </w:rPr>
        <w:t xml:space="preserve">2. </w:t>
      </w:r>
      <w:r>
        <w:t>если член избирательной комиссии назначен по предложению политической партии или иного избирательного объединения, указанных в пункте 8 статьи 24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новый член избирательной комиссии назначается по предложению той же политической партии, того же избирательного объединения</w:t>
      </w:r>
    </w:p>
    <w:p>
      <w:r>
        <w:rPr>
          <w:b/>
        </w:rPr>
        <w:t xml:space="preserve">2. </w:t>
      </w:r>
      <w:r>
        <w:t>если член избирательной комиссии назначен не по предложению политической партии или иного избирательного объединения, указанных в пункте 8 статьи 24 Федерального закона "Об основных гарантиях избирательных прав и права на участие в референдуме граждан Российской Федерации", новый член избирательной комиссии назначается по предложению политической партии, иного избирательного объединения, указанных в пункте 8 статьи 24 Федерального закона "Об основных гарантиях избирательных прав и права на участие в референдуме граждан Российской Федерации", а если от всех политических партий, иных избирательных объединений, указанных в пункте 8 статьи 24 указанного Федерального закона, уже назначены члены избирательной комиссии муниципального образования либо по предложению данных политических партий, иных избирательных объединений назначена половина от общего состава членов избирательной комиссии муниципального образования, новый член избирательной комиссии назначается в соответствии с пунктами 9-93 статьи 24 Федерального закона "Об основных гарантиях избирательных прав и права на участие в референдуме граждан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