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27 Федерального закона "Об обязательном страховании гражданской ответственности владельцев транспортных средств"</w:t>
      </w:r>
    </w:p>
    <w:p>
      <w:r>
        <w:rPr>
          <w:b/>
        </w:rPr>
        <w:t>Статья 1</w:t>
      </w:r>
    </w:p>
    <w:p>
      <w:r>
        <w:t>Внести в пункт 2 статьи 27 Федерального закона от 25 апреля 2002 года № 40-ФЗ "Об обязательном страховании гражданской ответственности владельцев транспортных средств" (Собрание законодательства Российской Федерации, 2002, № 18, ст. 1720; 2005, № 30, ст. 3114) изменения, дополнив его абзацами следующего содержания: "При недостаточности средств, направленных членами профессионального объединения из резервов гарантий, требования потерпевших о компенсационных выплатах, предусмотренных подпунктами "а" и "б" пункта 1 и пунктом 2 статьи 18 настоящего Федерального закона, удовлетворяются профессиональным объединением за счет средств, направленных членами профессионального объединения из резервов текущих компенсационных выплат (пункт 3 статьи 22 настоящего Федерального закона), а также средств, полученных от реализации профессиональным объединением права требования, предусмотренного пунктом 1 статьи 20 настоящего Федерального закона. При недостаточности средств, направленных членами профессионального объединения из резервов текущих компенсационных выплат, требования потерпевших о компенсационных выплатах, предусмотренных подпунктами "в" и "г" пункта 1 статьи 18 настоящего Федерального закона, удовлетворяются профессиональным объединением за счет средств, направленных членами профессионального объединения из резервов гарантий (пункт 3 статьи 22 настоящего Федерального закона), а также средств, полученных от реализации профессиональным объединением права требования, предусмотренного пунктом 2 статьи 20 настоящего Федерального закона.".</w:t>
      </w:r>
    </w:p>
    <w:p>
      <w:r>
        <w:rPr>
          <w:b/>
        </w:rPr>
        <w:t>Статья 2</w:t>
      </w:r>
    </w:p>
    <w:p>
      <w:r>
        <w:t>(Утратила силу - Федеральный закон от 25.12.2012 № 267-ФЗ)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