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 14 к Конвенции о защите прав человека и основных свобод, вносящего изменения в контрольный механизм Конвенции, от 13 мая 2004 года</w:t>
      </w:r>
    </w:p>
    <w:p>
      <w:r>
        <w:rPr>
          <w:b/>
        </w:rPr>
        <w:t>Статья 1</w:t>
      </w:r>
    </w:p>
    <w:p>
      <w:r>
        <w:t>Ратифицировать Протокол № 14 к Конвенции о защите прав человека и основных свобод, вносящий изменения в контрольный механизм Конвенции, от 13 мая 2004 года, подписанный от имени Российской Федерации в городе Страсбурге 4 мая 2006 года (далее - Протокол), со следующими заявлениями</w:t>
      </w:r>
    </w:p>
    <w:p>
      <w:r>
        <w:t>Протокол будет применяться в соответствии с пониманием, зафиксированным в Декларации "Обеспечить эффективность исполнения Европейской конвенции по правам человека на национальном и европейском уровнях", принятой Комитетом министров Совета Европы на 114-й сессии 12 мая 2004 года</w:t>
      </w:r>
    </w:p>
    <w:p>
      <w:r>
        <w:t>положения Протокола и их применение не нанесут ущерба дальнейшим шагам, направленным на достижение государствами - членами Совета Европы полного консенсуса по вопросам укрепления контрольного механизма Конвенции о защите прав человека и основных свобод и Европейского Суда по правам человека на перспективу, включая разработку нового дополнительного протокола к Конвенции исходя из предложений "Группы мудрецов" по оценке долгосрочной эффективности контрольного механизма Конвенции</w:t>
      </w:r>
    </w:p>
    <w:p>
      <w:r>
        <w:t>применение Протокола будет осуществляться без ущерба для процесса совершенствования процедур функционирования Европейского Суда по правам человека, прежде всего для укрепления стабильности его Регламента, не исключая принятия Комитетом министров Совета Европы дополнительных мер, направленных на усиление контроля за использованием выделяемых Европейскому Суду по правам человека финансовых средств и обеспечением качественного кадрового состава Секретариата Европейского Суда по правам человека, при том понимании, что процессуальные нормы, касающиеся процедур рассмотрения Европейским Судом по правам человека жалоб, должны приниматься в форме международного договора, подлежащего ратификации, или посредством выражения государством своего согласия на его обязательность иным способом</w:t>
      </w:r>
    </w:p>
    <w:p>
      <w:r>
        <w:t>применение пункта 3 статьи 28 Конвенции о защите прав человека и основных свобод с изменениями, внесенными в соответствии со статьей 8 Протокола, не исключает права Высокой Договаривающейся Стороны, выступающей стороной в споре, если избранный от нее судья не является членом комитета, требовать предоставления ему возможности заместить одного из членов комитета</w:t>
      </w:r>
    </w:p>
    <w:p>
      <w:r>
        <w:t>никакие положения Протокола не будут применяться до его вступления в силу в соответствии со статьей 19</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