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14.13 и 14.14 Кодекса Российской Федерации об административных правонарушениях и статью 195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52, ст. 5574; 2007, № 26, ст. 3089) следующие изменения</w:t>
      </w:r>
    </w:p>
    <w:p>
      <w:r>
        <w:t>в статье 14.13: а) в части 3: абзац первый после слов "временной администрации кредитной" дополнить словами "или иной финансовой"; абзац второй после слов "временной администрации кредитной" дополнить словами "или иной финансовой"; б) часть 4 изложить в следующей редакции: "4. Незаконное воспрепятствование деятельности арбитражного управляющего либо временной администрации кредитной или иной финансовой организации,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документов, необходимых для исполнения возложенных на них обязанностей, или имущества, принадлежащего юридическому лицу, в том числе кредитной или иной финансовой организации, в случаях, когда функции руководителя юридического лица, в том числе кредитной или иной финансовой организации, возложены соответственно на арбитражного управляющего или руководителя временной администрации кредитной или иной финансовой организации, если эти действия (бездействие) не содержат уголовно наказуемых деяний, - 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года."</w:t>
      </w:r>
    </w:p>
    <w:p>
      <w:r>
        <w:t>в статье 14.14: а) наименование после слов "должностными лицами кредитной" дополнить словами "или иной финансовой"; б) абзац первый после слов "должностными лицами кредитной" дополнить словами "или иной финансовой"</w:t>
      </w:r>
    </w:p>
    <w:p>
      <w:r>
        <w:rPr>
          <w:b/>
        </w:rPr>
        <w:t>Статья 2</w:t>
      </w:r>
    </w:p>
    <w:p>
      <w:r>
        <w:t>Абзац первый части третьей статьи 195 Уголовного кодекса Российской Федерации (Собрание законодательства Российской Федерации, 1996, № 25, ст. 2954; 2003, № 50, ст. 4848; 2005, № 52, ст. 5574; 2009, № 52, ст. 6453) изложить в следующей редакции: "3. Незаконное воспрепятствование деятельности арбитражного управляющего либо временной администрации кредитной или иной финансовой организации,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документов, необходимых для исполнения возложенных на них обязанностей, или имущества, принадлежащего юридическому лицу, в том числе кредитной или иной финансовой организации, в случаях, когда функции руководителя юридического лица, в том числе кредитной или иной финансовой организации, возложены соответственно на арбитражного управляющего или руководителя временной администрации кредитной или иной финансовой организации, если эти действия (бездействие) причинили крупный ущерб, -".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