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01.07.2010 № 145-ФЗ</w:t>
      </w:r>
    </w:p>
    <w:p>
      <w:r>
        <w:t>О внесении изменений в статью 32.7 Кодекса Российской Федерации об административных правонарушениях РОССИЙСКАЯ ФЕДЕРАЦИЯ ФЕДЕРАЛЬНЫЙ ЗАКОН О внесении изменений в статью 32.7 Кодекса Российской Федерации об административных правонарушениях Принят Государственной Думой 11 июня 2010 года Одобрен Советом Федерации 23 июня 2010 года Внести в статью 32.7 Кодекса Российской Федерации об административных правонарушениях (Собрание законодательства Российской Федерации, 2002, № 1, ст. 1; 2007, № 31, ст. 4007) следующие изменения</w:t>
      </w:r>
    </w:p>
    <w:p>
      <w:r>
        <w:t>часть 1 1 изложить в следующей редакции: "1 1 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срок."</w:t>
      </w:r>
    </w:p>
    <w:p>
      <w:r>
        <w:t>часть 2 дополнить словами ", а равно получения органом, исполняющим этот вид административного наказания, заявления лица об утрате указанных документов". Президент Российской Федерации Д.Медведев Москва, Кремль 1 июля 2010 года № 145-ФЗ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