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 Федерального закона "О безопасности дорожного движения"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Статью 19 Федерального закона от 10 декабря 1995 года № 196-ФЗ "О безопасности дорожного движения" (Собрание законодательства Российской Федерации, 1995, № 50, ст. 4873; 2002, № 18, ст. 1721) дополнить пунктом 21 следующего содержания: "21. Запрещается эксплуатация транспортных средств лицами, находящимися в состоянии алкогольного, наркотического или иного токсического опьянения.".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примечание к статье 27.12 Кодекса Российской Федерации об административных правонарушениях (Собрание законодательства Российской Федерации, 2002, № 1, ст. 1; 2007, № 31, ст. 4007)</w:t>
      </w:r>
    </w:p>
    <w:p>
      <w:r>
        <w:t>подпункт "ж" пункта 47 статьи 1 Федерального закона от 24 июля 2007 года № 210-ФЗ "О внесении изменений в Кодекс Российской Федерации об административных правонарушениях" (Собрание законодательства Российской Федерации, 2007, № 31, ст. 4007)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