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2006, № 31, ст. 3452; 2007, № 24, ст. 2830, 2833; № 31, ст. 4011; № 50, ст. 6235; 2010, № 11, ст. 1168) следующие изменения: 1) часть вторую статьи 401 дополнить словами ", а в случаях, если для расследования уголовного дела была создана группа дознавателей, - полномочиями руководителя этой группы"; 2) в статье 165: а) часть первую изложить в следующей редакции: "1. В случаях, предусмотренных пунктами 4-9, 11 и 12 части второй статьи 29 настоящего Кодекса, следователь с согласия руководителя следственного органа, а дознаватель с согласия прокурора возбуждает перед судом ходатайство о производстве следственного действия, о чем выносится постановление."; б) часть пятую после слов "на основании постановления следователя" дополнить словами "или дознавателя", после слов "В этом случае следователь" дополнить словами "или дознаватель"; 3) дополнить статьей 2232 следующего содержания: "Статья 2232. Производство дознания группой дознавателей 1. Производство дознания по уголовному делу в случае его сложности или большого объема может быть поручено группе дознавателей, о чем выносится отдельное постановление или указывается в постановлении о возбуждении уголовного дела.</w:t>
      </w:r>
    </w:p>
    <w:p>
      <w:r>
        <w:rPr>
          <w:b/>
        </w:rPr>
        <w:t xml:space="preserve">2. </w:t>
      </w:r>
      <w:r>
        <w:t>Решение о производстве дознания группой дознавателей, об изменении ее состава принимает начальник органа дознания. В постановлении должны быть перечислены все дознаватели, которым поручено производство дознания, в том числе указывается, какой дознаватель назначается руководителем группы дознавателей. К работе группы дознавателей могут быть привлечены должностные лица органов, осуществляющих оперативно-розыскную деятельность. Состав группы дознавателей объявляется подозреваемому, обвиняемому</w:t>
      </w:r>
    </w:p>
    <w:p>
      <w:r>
        <w:rPr>
          <w:b/>
        </w:rPr>
        <w:t xml:space="preserve">3. </w:t>
      </w:r>
      <w:r>
        <w:t>Руководитель группы дознавателей принимает уголовное дело к своему производству, организует работу группы дознавателей, руководит действиями других дознавателей, составляет обвинительный акт</w:t>
      </w:r>
    </w:p>
    <w:p>
      <w:r>
        <w:rPr>
          <w:b/>
        </w:rPr>
        <w:t xml:space="preserve">4. </w:t>
      </w:r>
      <w:r>
        <w:t>Руководитель группы дознавателей принимает решения о</w:t>
      </w:r>
    </w:p>
    <w:p>
      <w:r>
        <w:rPr>
          <w:b/>
        </w:rPr>
        <w:t xml:space="preserve">5. </w:t>
      </w:r>
      <w:r>
        <w:t>Руководитель и члены группы дознавателей вправе участвовать в следственных действиях, производимых другими дознавателями, лично производить следственные действия и принимать решения по уголовному делу в порядке, установленном настоящим Кодексом."</w:t>
      </w:r>
    </w:p>
    <w:p>
      <w:r>
        <w:rPr>
          <w:b/>
        </w:rPr>
        <w:t xml:space="preserve">4. </w:t>
      </w:r>
      <w:r>
        <w:t>выделении уголовных дел в отдельное производство в порядке, установленном статьями 153-155 настоящего Кодекса</w:t>
      </w:r>
    </w:p>
    <w:p>
      <w:r>
        <w:rPr>
          <w:b/>
        </w:rPr>
        <w:t xml:space="preserve">4. </w:t>
      </w:r>
      <w:r>
        <w:t>прекращении уголовного дела полностью или частично</w:t>
      </w:r>
    </w:p>
    <w:p>
      <w:r>
        <w:rPr>
          <w:b/>
        </w:rPr>
        <w:t xml:space="preserve">4. </w:t>
      </w:r>
      <w:r>
        <w:t>приостановлении или возобновлении производства по уголовному делу</w:t>
      </w:r>
    </w:p>
    <w:p>
      <w:r>
        <w:rPr>
          <w:b/>
        </w:rPr>
        <w:t xml:space="preserve">4. </w:t>
      </w:r>
      <w:r>
        <w:t>письменном уведомлении о подозрении в совершении преступления</w:t>
      </w:r>
    </w:p>
    <w:p>
      <w:r>
        <w:rPr>
          <w:b/>
        </w:rPr>
        <w:t xml:space="preserve">4. </w:t>
      </w:r>
      <w:r>
        <w:t>привлечении лица в качестве обвиняемого и об объеме предъявляемого ему обвинения</w:t>
      </w:r>
    </w:p>
    <w:p>
      <w:r>
        <w:rPr>
          <w:b/>
        </w:rPr>
        <w:t xml:space="preserve">4. </w:t>
      </w:r>
      <w:r>
        <w:t>направлении обвиняемого в медицинский или психиатрический стационар для производства соответственно судебно-медицинской, судебно-психиатрической экспертизы, за исключением случаев, предусмотренных пунктом 3 части второй статьи 29 настоящего Кодекса</w:t>
      </w:r>
    </w:p>
    <w:p>
      <w:r>
        <w:rPr>
          <w:b/>
        </w:rPr>
        <w:t xml:space="preserve">4. </w:t>
      </w:r>
      <w:r>
        <w:t>возбуждении перед прокурором ходатайства о продлении срока дознания</w:t>
      </w:r>
    </w:p>
    <w:p>
      <w:r>
        <w:rPr>
          <w:b/>
        </w:rPr>
        <w:t xml:space="preserve">4. </w:t>
      </w:r>
      <w:r>
        <w:t>возбуждении с согласия прокурора перед судом ходатайства об избрании меры пресечения, а также о производстве следственных и иных процессуальных действий, предусмотренных частью второй статьи 29 настоящего Кодекса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