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частной детективной и охранной деятельности 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2006, № 30, ст. 3294; 2007, № 31, ст. 4011; 2008, № 52, ст. 6227) следующие изменения</w:t>
      </w:r>
    </w:p>
    <w:p>
      <w:r>
        <w:t>дополнить статьей 11 следующего содержания: "Статья 11. Основные понятия В целях настоящего Закона используются следующие основные понятия:</w:t>
      </w:r>
    </w:p>
    <w:p>
      <w:r>
        <w:t>частная охранная организация (далее также - охранная организация) - 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осуществление частной охранной деятельности</w:t>
      </w:r>
    </w:p>
    <w:p>
      <w:r>
        <w:t>частный охранник - гражданин Российской Федерации, достигший восемнадцати лет, прошедший профессиональную подготовку для работы в качестве частного охранника, сдавший квалификационный экзамен, получивший в установленном настоящим Законом порядке удостоверение частного охранника и работающий по трудовому договору с охранной организацией</w:t>
      </w:r>
    </w:p>
    <w:p>
      <w:r>
        <w:t>удостоверение частного охранника - документ, дающий право частному охраннику работать по трудовому договору с охранной организацией на должности, связанной непосредственно с оказанием охранных услуг</w:t>
      </w:r>
    </w:p>
    <w:p>
      <w:r>
        <w:t>частный детектив - гражданин Российской Федерации, зарегистрированный в качестве индивидуального предпринимателя, получивший в установленном настоящим Законом порядке лицензию на осуществление частной детективной (сыскной) деятельности и оказывающий услуги, предусмотренные частью второй статьи 3 настоящего Закона</w:t>
      </w:r>
    </w:p>
    <w:p>
      <w:r>
        <w:t>объекты охраны - недвижимые вещи (включая здания, строения, сооружения), движимые вещи (включая транспортные средства, грузы, денежные средства, ценные бумаги), в том числе при их транспортировке</w:t>
      </w:r>
    </w:p>
    <w:p>
      <w:r>
        <w:t>внутриобъектовый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выполняемых лицами, находящимися на объектах охраны, в соответствии с правилами внутреннего трудового распорядка и требованиями пожарной безопасности</w:t>
      </w:r>
    </w:p>
    <w:p>
      <w:r>
        <w:t>пропускной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охраны)."</w:t>
      </w:r>
    </w:p>
    <w:p>
      <w:r>
        <w:t>статью 4 признать утратившей силу</w:t>
      </w:r>
    </w:p>
    <w:p>
      <w:r>
        <w:t>статью 7 дополнить частью третьей следующего содержания: "Сыскная деятельность должна быть основным видом деятельности частного детектива,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разрешается."</w:t>
      </w:r>
    </w:p>
    <w:p>
      <w:r>
        <w:rPr>
          <w:b/>
        </w:rPr>
        <w:t>Статья 2</w:t>
      </w:r>
    </w:p>
    <w:p>
      <w:r>
        <w:t>Пункт 4 статьи 2 и статью 10 Федерального закона от 22 декабря 2008 года № 272-ФЗ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(Собрание законодательства Российской Федерации, 2008, № 52, ст. 6227)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