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162 Уголовного кодекса Российской Федерации</w:t>
      </w:r>
    </w:p>
    <w:p>
      <w:r>
        <w:rPr>
          <w:b/>
        </w:rPr>
        <w:t>Статья None. Федеральный закон   от 23.12.2010 № 388-ФЗ</w:t>
      </w:r>
    </w:p>
    <w:p>
      <w:r>
        <w:t>О внесении изменения в статью 162 Уголовного кодекса Российской Федерации РОССИЙСКАЯ ФЕДЕРАЦИЯ ФЕДЕРАЛЬНЫЙ ЗАКОН О внесении изменения в статью 162 Уголовного кодекса Российской Федерации Принят Государственной Думой 10 декабря 2010 года Одобрен Советом Федерации 15 декабря 2010 года Внести в пункт "б" части четвертой статьи 162 Уголовного кодекса Российской Федерации (Собрание законодательства Российской Федерации, 1996, № 25, ст. 2954; 2003, № 50, ст. 4848; 2004, № 30, ст. 3091; 2009, № 52, ст. 6453) изменение, исключив слова "в целях завладения имуществом". Президент Российской Федерации Д.Медведев Москва, Кремль 23 декабря 2010 года № 388-ФЗ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