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развития движения студенческих отрядов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Абзац второй пункта 1 статьи 7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Российская газета, 2010, 13 декабря) после слов "оказание услуг" дополнить словами "(за исключением лиц, обучающихся в образовательных учреждениях среднего профессионального, высшего профессионального образования по очной форме обучения и получающих выплаты за деятельность, осуществляемую в студенческом отряде по трудовым договорам или по гражданско-правовым договорам, предметом которых являются выполнение работ и (или) оказание услуг)".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