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58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и статью 33 Федерального закона "Об обязательном пенсионном страховании в Российской Федерации"</w:t>
      </w:r>
    </w:p>
    <w:p>
      <w:r>
        <w:rPr>
          <w:b/>
        </w:rPr>
        <w:t>Статья 1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2</w:t>
      </w:r>
    </w:p>
    <w:p>
      <w:r>
        <w:t>Внести в статью 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2004, № 30, ст. 3088; 2009, № 30, ст. 3739; 2010, № 40, ст. 4969; № 42, ст. 5294; Российская газета, 2010, 13 декабря) следующие изменения</w:t>
      </w:r>
    </w:p>
    <w:p>
      <w:r>
        <w:t>пункт 4 дополнить подпунктом 8 следующего содержания: "8) для организаций и индивидуальных предпринимателей, применяющих упрощенную систему налогообложения, основным видом экономической деятельности (классифицируемым в соответствии с Общероссийским классификатором видов экономической деятельности), которых является: производство пищевых продуктов; производство минеральных вод и других безалкогольных напитков; текстильное и швейное производство; производство кожи, изделий из кожи и производство обуви; обработка древесины и производство изделий из дерева; химическое производство; производство резиновых и пластмассовых изделий; производство прочих неметаллических минеральных продуктов; производство готовых металлических изделий; производство машин и оборудования; производство электрооборудования, электронного и оптического оборудования; производство транспортных средств и оборудования; производство мебели; производство спортивных товаров; производство игр и игрушек; научные исследования и разработки; образование; здравоохранение и предоставление социальных услуг; деятельность спортивных объектов; прочая деятельность в области спорта; обработка вторичного сырья; строительство; техническое обслуживание и ремонт автотранспортных средств; удаление сточных вод, отходов и аналогичная деятельность; вспомогательная и дополнительная транспортная деятельность; предоставление персональных услуг; производство целлюлозы, древесной массы, бумаги, картона и изделий из них; производство музыкальных инструментов; производство различной продукции, не включенной в другие группировки; ремонт бытовых изделий и предметов личного пользования; управление недвижимым имуществом; деятельность, связанная с производством, прокатом и показом фильмов; деятельность библиотек, архивов, учреждений клубного типа (за исключением деятельности клубов); деятельность музеев и охрана исторических мест и зданий; деятельность ботанических садов, зоопарков и заповедников; деятельность, связанная с использованием вычислительной техники и информационных технологий, за исключением организаций и индивидуальных предпринимателей, указанных в подпунктах 5 и 6 настоящего пункта."</w:t>
      </w:r>
    </w:p>
    <w:p>
      <w:r>
        <w:t>в пункте 8 слова "подпунктах 4, 6 и 7" заменить словами "подпунктах 4, 6 - 8"</w:t>
      </w:r>
    </w:p>
    <w:p>
      <w:r>
        <w:t>дополнить пунктом 10 следующего содержания: "10. В течение 2011 - 2012 годов для страхователей, указанных в подпункте 8 пункта 4 настоящей статьи, применяются следующие тарифы страховых взносов: Период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 рождения и моложе для лиц 1967 года рождения и моложе 2011 - 2012 годы 18,0 процента 18,0 процента 12,0 процента 6,0 процента."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