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3-1 Федерального закона "О внесении изменений в часть вторую Налогового кодекса Российской Федерации и некоторые другие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статью 31 Федерального закона от 24 июля 2007 года № 216-ФЗ "О внесении изменений в часть вторую Налогового кодекса Российской Федерации и некоторые другие законодательные акты Российской Федерации" (Собрание законодательства Российской Федерации, 2007, № 31, ст. 4013; 2008, № 48, ст. 5519) изменение, изложив ее в следующей редакции: "Статья 31 1. Установить, что по договорам добровольного долгосрочного страхования жизни, заключенным до дня вступления в силу настоящего Федерального закона на срок не менее пяти лет и в течение этих пяти лет не предусматривающим осуществления страховых выплат в пользу застрахованного лица, в том числе в виде рент и (или) аннуитетов (за исключением страховой выплаты, предусмотренной в случае наступления смерти застрахованного лица), страховые взносы по которым до дня вступления в силу настоящего Федерального закона были в полном объеме уплачены за физических лиц из средств работодателей, исчисление и уплата налога на доходы физических лиц производятся в порядке, действовавшем до дня вступления в силу настоящего Федерального закона.</w:t>
      </w:r>
    </w:p>
    <w:p>
      <w:r>
        <w:rPr>
          <w:b/>
        </w:rPr>
        <w:t xml:space="preserve">2. </w:t>
      </w:r>
      <w:r>
        <w:t>По договорам добровольного пенсионного страхования, заключенным работодателями в пользу своих работников до дня вступления в силу настоящего Федерального закона, страховые взносы по которым до дня вступления в силу настоящего Федерального закона были в полном объеме уплачены за физических лиц из средств работодателей, исчисление и уплата налога на доходы физических лиц производятся в порядке, действовавшем до дня вступления в силу настоящего Федерального закона."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части 2 статьи 31 Федерального закона от 24 июля 2007 года № 216-ФЗ "О внесении изменений в часть вторую Налогового кодекса Российской Федерации и некоторые другие законодательные акты Российской Федерации" (в редакции настоящего Федерального закона) распространяют свое действие на правоотношения, возникшие с 1 января 2008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