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85-1 Воздушного кодекса Российской Федерации</w:t>
      </w:r>
    </w:p>
    <w:p>
      <w:r>
        <w:rPr>
          <w:b/>
        </w:rPr>
        <w:t>Статья 851. Персональные данные пассажиров воздушных судов</w:t>
      </w:r>
    </w:p>
    <w:p>
      <w:r>
        <w:t>В целях обеспечения авиационной безопасности перевозчики обеспечивают передачу персональных данных пассажиров воздушных судов в автоматизированные централизованные базы персональных данных о пассажирах в соответствии с законодательством Российской Федерации о транспортной безопасности и законодательством Российской Федерации в области персональных данных, при международных воздушных перевозках также в уполномоченные органы иностранных государств в соответствии с международными договорами Российской Федерации или законодательством иностранных государств вылета, назначения или транзита в объеме, предусмотренном законодательством Российской Федерации, если иное не установлено международными договорами Российской Федерации.". Президент Российской Федерации Д.Медведев Москва, Кремль 5 апреля 2011 года № 50-ФЗ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