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особенностях уголовной и административной ответственности за нарушения таможенного законодательства таможенного союза и государств - членов таможенного союза</w:t>
      </w:r>
    </w:p>
    <w:p>
      <w:r>
        <w:rPr>
          <w:b/>
        </w:rPr>
        <w:t>Статья None. Федеральный закон   от 05.04.2011 № 59-ФЗ</w:t>
      </w:r>
    </w:p>
    <w:p>
      <w:r>
        <w:t>О ратификации Договора об особенностях уголовной и административной ответственности за нарушения таможенного законодательства таможенного союза и государств - членов таможенного союза РОССИЙСКАЯ ФЕДЕРАЦИЯ ФЕДЕРАЛЬНЫЙ ЗАКОН О ратификации Договора об особенностях уголовной и административной ответственности за нарушения таможенного законодательства таможенного союза и государств - членов таможенного союза Принят Государственной Думой 25 марта 2011 года Одобрен Советом Федерации 30 марта 2011 года Ратифицировать Договор об особенностях уголовной и административной ответственности за нарушения таможенного законодательства таможенного союза и государств - членов таможенного союза, подписанный в городе Астане 5 июля 2010 года. Президент Российской Федерации Д.Медведев Москва, Кремль 5 апреля 2011 года № 59-ФЗ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