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64 Воздушного кодекса Российской Федерации</w:t>
      </w:r>
    </w:p>
    <w:p>
      <w:r>
        <w:rPr>
          <w:b/>
        </w:rPr>
        <w:t>Статья 64. Тарифы на услуги в области гражданской авиации и сборы за данные услуги, правила продажи перевозочных документов</w:t>
      </w:r>
    </w:p>
    <w:p>
      <w:r>
        <w:rPr>
          <w:b/>
        </w:rPr>
        <w:t xml:space="preserve">1. </w:t>
      </w:r>
      <w:r>
        <w:t>Оказание услуг в области гражданской авиации осуществляется на платной основе (тарифы, сборы), если иное не предусмотрено законодательством Российской Федерации</w:t>
      </w:r>
    </w:p>
    <w:p>
      <w:r>
        <w:rPr>
          <w:b/>
        </w:rPr>
        <w:t xml:space="preserve">2. </w:t>
      </w:r>
      <w:r>
        <w:t>Перечень тарифов на услуги в области гражданской авиации и сборов за данные услуги, правила формирования указанных тарифов и сборов, правила взимания рассчитанной на основе указанных тарифов и сборов платы за услуги в области гражданской авиации, а также правила продажи билетов, выдачи грузовых накладных и других перевозочных документов устанавливаются уполномоченным органом в области гражданской авиации</w:t>
      </w:r>
    </w:p>
    <w:p>
      <w:r>
        <w:rPr>
          <w:b/>
        </w:rPr>
        <w:t xml:space="preserve">3. </w:t>
      </w:r>
      <w:r>
        <w:t>Тарифы на относящиеся к сфере естественной монополии услуги в области гражданской авиации и ставки сборов за данные услуги устанавливаются в соответствии с законодательством Российской Федерации о естественных монополиях</w:t>
      </w:r>
    </w:p>
    <w:p>
      <w:r>
        <w:rPr>
          <w:b/>
        </w:rPr>
        <w:t xml:space="preserve">4. </w:t>
      </w:r>
      <w:r>
        <w:t>Ставки сборов за аэронавигационное обслуживание полетов воздушных судов пользователей воздушного пространства устанавливаются федеральным органом исполнительной власти, уполномоченным осуществлять правовое регулирование в сфере государственного регулирования цен (тарифов) на товары (услуги) и контроль за их применением. Порядок государственного регулирования сборов за аэронавигационное обслуживание полетов воздушных судов пользователей воздушного пространства устанавливается Правительством Российской Федерации</w:t>
      </w:r>
    </w:p>
    <w:p>
      <w:r>
        <w:rPr>
          <w:b/>
        </w:rPr>
        <w:t xml:space="preserve">5. </w:t>
      </w:r>
      <w:r>
        <w:t>Плата за воздушные перевозки пассажиров, багажа, грузов и почты устанавливается перевозчиками</w:t>
      </w:r>
    </w:p>
    <w:p>
      <w:r>
        <w:rPr>
          <w:b/>
        </w:rPr>
        <w:t xml:space="preserve">6. </w:t>
      </w:r>
      <w:r>
        <w:t>Плата за воздушные перевозки, осуществляемые на основании договора фрахтования воздушного судна (воздушного чартера), устанавливается на договорной основе.". Президент Российской Федерации Д.Медведев Москва, Кремль 5 апреля 2011 года № 51-ФЗ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