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Статута Суда Евразийского экономического сообщества</w:t>
      </w:r>
    </w:p>
    <w:p>
      <w:r>
        <w:rPr>
          <w:b/>
        </w:rPr>
        <w:t>Статья None. Федеральный закон   от 03.05.2011 № 82-ФЗ</w:t>
      </w:r>
    </w:p>
    <w:p>
      <w:r>
        <w:t>О ратификации Статута Суда Евразийского экономического сообщества РОССИЙСКАЯ ФЕДЕРАЦИЯ ФЕДЕРАЛЬНЫЙ ЗАКОН О ратификации Статута Суда Евразийского экономического сообщества Принят Государственной Думой 22 апреля 2011 года Одобрен Советом Федерации 27 апреля 2011 года Ратифицировать Статут Суда Евразийского экономического сообщества, подписанный в городе Астане 5 июля 2010 года. Президент Российской Федерации Д.Медведев Москва, Кремль 3 мая 2011 года № 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