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службе российского казачества"</w:t>
      </w:r>
    </w:p>
    <w:p>
      <w:r>
        <w:rPr>
          <w:b/>
        </w:rPr>
        <w:t>Статья 1</w:t>
      </w:r>
    </w:p>
    <w:p>
      <w:r>
        <w:t>Внести в Федеральный закон от 5 декабря 2005 года № 154-ФЗ "О государственной службе российского казачества" (Собрание законодательства Российской Федерации, 2005, № 50, ст. 5245; 2008, № 49, ст. 5743; 2009, № 23, ст. 2762) следующие изменения: 1) в статье 2: а) в части 1: пункт 3 изложить в следующей редакции: "3) казачье общество - форма самоорганизации граждан Российской Федерации, 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российского казачества в соответствии с федеральным законодательством (некоммерческая организация). Казачье общество создается в виде хуторского, станичного, городского, районного (юртового), окружного (отдельского) или войскового казачьего общества, члены которого в установленном порядке принимают на себя обязательства по несению государственной или иной службы. Управление казачьим обществом осуществляется высшим органом управления казачьего общества, атаманом казачьего общества, а также другими органами управления казачьего общества, образуемыми в соответствии с уставом казачьего общества. Казачье общество в соответствии с настоящим Федеральным законом подлежит внесению в государственный реестр казачьих обществ в Российской Федерации;"; дополнить пунктом 7 следующего содержания: "7) всероссийское казачье общество - казачье общество, которое создается (формируется) путем объединения войсковых казачьих обществ. Устав всероссийского казачьего общества утверждается Президентом Российской Федерации."; б) часть 2 изложить в следующей редакции: "2. Внесению в государственный реестр казачьих обществ в Российской Федерации подлежат хуторские, станичные, городские, районные (юртовые), окружные (отдельские) и войсковые казачьи общества, в которых фиксированная численность членов, в установленном порядке принявших на себя обязательства по несению государственной или иной службы, соответствует численности таких членов казачьего общества, установленной федеральным органом исполнительной власти, уполномоченным в области ведения государственного реестра казачьих обществ в Российской Федерации (далее - орган, уполномоченный в области ведения реестра),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обществами."; 2) в статье 5: а) в части 4: в пункте 3 слова "охране Государственной границы" заменить словами "защите Государственной границы"; в пункте 4 слова "органами военного управления," исключить; б) дополнить частью 71 следующего содержания: "71. Член казачьего общества, осужденный за совершение тяжкого или особо тяжкого преступления, может быть лишен специального звания (чина члена казачьего общества) по приговору суда."; в) часть 10 изложить в следующей редакции: "10. Атаман войскового казачьего общества избирается высшим органом управления войскового казачьего общества сроком на пять лет и утверждается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обществами."; г) дополнить частью 11 следующего содержания: "11. Атаманом войскового казачьего общества может быть гражданин Российской Федерации - член хуторского, станичного или городского казачьего общества."; д) дополнить частью 12 следующего содержания: "12. Кандидатом на должность атамана войскового казачьего общества не может быть выдвинут член хуторского, станичного или городского казачьего общества: 1) имеющий неснятую или непогашенную судимость; 2) содержащийся в местах лишения свободы по приговору суда; 3) которому в соответствии с уголовно-процессуальным законодательством Российской Федерации предъявлено обвинение в совершении преступления; 4) подвергнутый административному наказанию за совершение административных правонарушений, предусмотренных статьями 20.3 и (или) 20.29 Кодекса Российской Федерации об административных правонарушениях (в течение срока, когда гражданин Российской Федерации считается подвергнутым административному наказанию); 5) признанный судом недееспособным или ограниченно дееспособным."; 3) статью 6 изложить в следующей редакции: "Статья 6. Основные положения порядка ведения государственного реестра казачьих обществ в Российской Федерации 1. Внесению в государственный реестр казачьих обществ в Российской Федерации подлежат хуторские, станичные, городские, районные (юртовые), окружные (отдельские) и войсковые казачьи общества, члены которых в установленном порядке приняли на себя обязательства по несению государственной или иной службы. Данные обязательства отражаются в уставе казачьего общества по согласованию соответственно с заинтересованными федеральными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самоуправления.</w:t>
      </w:r>
    </w:p>
    <w:p>
      <w:r>
        <w:rPr>
          <w:b/>
        </w:rPr>
        <w:t xml:space="preserve">2. </w:t>
      </w:r>
      <w:r>
        <w:t>Ведение государственного реестра казачьих обществ в Российской Федерации осуществляется органом, уполномоченным в области ведения реестра, и его территориальными органами</w:t>
      </w:r>
    </w:p>
    <w:p>
      <w:r>
        <w:rPr>
          <w:b/>
        </w:rPr>
        <w:t xml:space="preserve">3. </w:t>
      </w:r>
      <w:r>
        <w:t>Порядок ведения государственного реестра казачьих обществ в Российской Федерации определяется органом, уполномоченным в области ведения реестра</w:t>
      </w:r>
    </w:p>
    <w:p>
      <w:r>
        <w:rPr>
          <w:b/>
        </w:rPr>
        <w:t xml:space="preserve">4. </w:t>
      </w:r>
      <w:r>
        <w:t>Решение о внесении в государственный реестр казачьих обществ в Российской Федерации окружного (отдельского) или войскового казачьего общества принимается органом, уполномоченным в области ведения реестра</w:t>
      </w:r>
    </w:p>
    <w:p>
      <w:r>
        <w:rPr>
          <w:b/>
        </w:rPr>
        <w:t xml:space="preserve">5. </w:t>
      </w:r>
      <w:r>
        <w:t>Решение о внесении в государственный реестр казачьих обществ в Российской Федерации хуторского, станичного, городского или районного (юртового) казачьего общества принимается территориальным органом органа, уполномоченного в области ведения реестра, по месту нахождения соответствующего казачьего общества</w:t>
      </w:r>
    </w:p>
    <w:p>
      <w:r>
        <w:rPr>
          <w:b/>
        </w:rPr>
        <w:t xml:space="preserve">6. </w:t>
      </w:r>
      <w:r>
        <w:t>Для внесения казачьего общества в государственный реестр казачьих обществ в Российской Федерации атаманом казачьего общества представляются следующие документы</w:t>
      </w:r>
    </w:p>
    <w:p>
      <w:r>
        <w:rPr>
          <w:b/>
        </w:rPr>
        <w:t xml:space="preserve">7. </w:t>
      </w:r>
      <w:r>
        <w:t>Орган, уполномоченный в области ведения реестра, или его территориальный орган при отсутствии предусмотренных настоящим Федеральным законом оснований для приостановления процедуры внесения казачьего общества в государственный реестр казачьих обществ в Российской Федерации или отказа во внесении казачьего общества в указанный реестр не позднее чем через тридцать дней со дня получения документов, предусмотренных частью 6 настоящей статьи, принимает решение о внесении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казачьего общества свидетельство о внесении казачьего общества в государственный реестр казачьих обществ в Российской Федерации по форме, утвержденной органом, уполномоченным в области ведения реестра</w:t>
      </w:r>
    </w:p>
    <w:p>
      <w:r>
        <w:rPr>
          <w:b/>
        </w:rPr>
        <w:t xml:space="preserve">8. </w:t>
      </w:r>
      <w:r>
        <w:t>Казачье общество, внесенное в государственный реестр казачьих обществ в Российской Федерации, ежегодно представляет в орган, уполномоченный в области ведения реестра, или в его территориальный орган сведения об общей численности членов казачьего общества, о фиксированной численности его членов, в установленном порядке принявших на себя обязательства по несению государственной или иной службы, по форме и в сроки, которые определяются органом, уполномоченным в области ведения реестра. Хуторское, станичное, городское казачье общество вместе с указанными сведениями представляет также список членов казачьего общества, в установленном порядке принявших на себя обязательства по несению государственной или иной службы</w:t>
      </w:r>
    </w:p>
    <w:p>
      <w:r>
        <w:rPr>
          <w:b/>
        </w:rPr>
        <w:t xml:space="preserve">9. </w:t>
      </w:r>
      <w:r>
        <w:t>Федеральные органы исполнительной власти и (или) их территориальные органы, органы исполнительной власти субъектов Российской Федерации и органы местного самоуправления, привлекающие членов казачьих обществ к несению государственной или иной службы, информируют орган, уполномоченный в области ведения реестра, или его территориальный орган о систематическом неисполнении или ненадлежащем исполнении членами казачьего общества принятых на себя обязательств по несению государственной или иной службы</w:t>
      </w:r>
    </w:p>
    <w:p>
      <w:r>
        <w:rPr>
          <w:b/>
        </w:rPr>
        <w:t xml:space="preserve">10. </w:t>
      </w:r>
      <w:r>
        <w:t>Внесение изменений в сведения о казачьем обществе, содержащиеся в государственном реестре казачьих обществ в Российской Федерации, осуществляется в том же порядке и в те же сроки, что и внесение казачьего общества в государственный реестр казачьих обществ в Российской Федерации.";</w:t>
      </w:r>
    </w:p>
    <w:p>
      <w:r>
        <w:rPr>
          <w:b/>
        </w:rPr>
        <w:t xml:space="preserve">2. </w:t>
      </w:r>
      <w:r>
        <w:t>Орган, уполномоченный в области ведения реестра, или его территориальный орган при наличии оснований для приостановления процедуры внесения казачьего общества в государственный реестр казачьих обществ в Российской Федерации принимает решение о приостановлении процедуры внесения казачьего общества в государственный реестр казачьих обществ в Российской Федерации до устранения указанных оснований, но не более чем на девяносто дней. При принятии такого решения прерывается течение срока, установленного частью 7 статьи 6 настоящего Федерального закона. Часть такого срока, истекшая до принятия решения о приостановлении процедуры внесения казачьего общества в государственный реестр казачьих обществ в Российской Федерации, не засчитывается в новый срок, исчисление которого начинается со дня представления документов, подтверждающих устранение оснований, повлекших приостановление процедуры внесения казачьего общества в государственный реестр казачьих обществ в Российской Федерации</w:t>
      </w:r>
    </w:p>
    <w:p>
      <w:r>
        <w:rPr>
          <w:b/>
        </w:rPr>
        <w:t xml:space="preserve">3. </w:t>
      </w:r>
      <w:r>
        <w:t>Основаниями для отказа во внесении казачьего общества в государственный реестр казачьих обществ в Российской Федерации являются</w:t>
      </w:r>
    </w:p>
    <w:p>
      <w:r>
        <w:rPr>
          <w:b/>
        </w:rPr>
        <w:t xml:space="preserve">4. </w:t>
      </w:r>
      <w:r>
        <w:t>Решение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должно быть принято не позднее чем через тридцать дней со дня получения представленных документов</w:t>
      </w:r>
    </w:p>
    <w:p>
      <w:r>
        <w:rPr>
          <w:b/>
        </w:rPr>
        <w:t xml:space="preserve">5. </w:t>
      </w:r>
      <w:r>
        <w:t>В случае принятия органом, уполномоченным в области ведения реестра, или его территориальным органом решения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атаману казачьего общества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</w:t>
      </w:r>
    </w:p>
    <w:p>
      <w:r>
        <w:rPr>
          <w:b/>
        </w:rPr>
        <w:t xml:space="preserve">6. </w:t>
      </w:r>
      <w:r>
        <w:t>Отказ во внесении казачьего общества в государственный реестр казачьих обществ в Российской Федерации может быть обжалован в вышестоящий орган или в суд</w:t>
      </w:r>
    </w:p>
    <w:p>
      <w:r>
        <w:rPr>
          <w:b/>
        </w:rPr>
        <w:t xml:space="preserve">7. </w:t>
      </w:r>
      <w:r>
        <w:t>Отказ во внесении казачьего общества в государственный реестр казачьих обществ в Российской Федерации не является препятствием для повторного представления документов для внесения казачьего общества в указанный реестр при условии устранения оснований, вызвавших отказ. Повторное представление документов и принятие по ним решения осуществляются в порядке, предусмотренном настоящим Федеральным законом</w:t>
      </w:r>
    </w:p>
    <w:p>
      <w:r>
        <w:rPr>
          <w:b/>
        </w:rPr>
        <w:t xml:space="preserve">8. </w:t>
      </w:r>
      <w:r>
        <w:t>Основаниями для исключения казачьего общества из государственного реестра казачьих обществ в Российской Федерации являются</w:t>
      </w:r>
    </w:p>
    <w:p>
      <w:r>
        <w:rPr>
          <w:b/>
        </w:rPr>
        <w:t xml:space="preserve">6. </w:t>
      </w:r>
      <w:r>
        <w:t>заявление о внесении казачьего общества в государственный реестр казачьих обществ в Российской Федерации по форме, утвержденной органом, уполномоченным в области ведения реестра</w:t>
      </w:r>
    </w:p>
    <w:p>
      <w:r>
        <w:rPr>
          <w:b/>
        </w:rPr>
        <w:t xml:space="preserve">6. </w:t>
      </w:r>
      <w:r>
        <w:t>устав казачьего общества, принятый высшим органом управления казачьего общества и утвержденный в установленном порядке</w:t>
      </w:r>
    </w:p>
    <w:p>
      <w:r>
        <w:rPr>
          <w:b/>
        </w:rPr>
        <w:t xml:space="preserve">6. </w:t>
      </w:r>
      <w:r>
        <w:t>заверенная атаманом казачьего общества копия решения высшего органа управления казачьего общества о ходатайстве о внесении данного казачьего общества в государственный реестр казачьих обществ в Российской Федерации</w:t>
      </w:r>
    </w:p>
    <w:p>
      <w:r>
        <w:rPr>
          <w:b/>
        </w:rPr>
        <w:t xml:space="preserve">6. </w:t>
      </w:r>
      <w:r>
        <w:t>заверенная атаманом казачьего общества копия решения высшего органа управления казачьего общества или заверенные атаманом казачьего общества копии решений высших органов управления казачьих обществ, входящих в состав данного казачьего общества, о принятии в установленном порядке на себя членами указанных казачьих обществ обязательств по несению государственной или иной службы. Хуторское, станичное, городское казачье общество вместе с копией указанного решения представляет также список членов казачьего общества, в установленном порядке принявших на себя обязательства по несению государственной или иной службы</w:t>
      </w:r>
    </w:p>
    <w:p>
      <w:r>
        <w:rPr>
          <w:b/>
        </w:rPr>
        <w:t xml:space="preserve">6. </w:t>
      </w:r>
      <w:r>
        <w:t>заверенные атаманом казачьего общества копии решений высших органов управления казачьих обществ о вхождении в состав данного казачьего общества</w:t>
      </w:r>
    </w:p>
    <w:p>
      <w:r>
        <w:rPr>
          <w:b/>
        </w:rPr>
        <w:t xml:space="preserve">10. </w:t>
      </w:r>
      <w:r>
        <w:t>дополнить статьей 61 следующего содержания: "Статья 61. Приостановление процедуры внесения казачьего общества в государственный реестр казачьих обществ в Российской Федерации, отказ во внесении в реестр и исключение из реестра 1. Основаниями для приостановления процедуры внесения казачьего общества в государственный реестр казачьих обществ в Российской Федерации являются:</w:t>
      </w:r>
    </w:p>
    <w:p>
      <w:r>
        <w:rPr>
          <w:b/>
        </w:rPr>
        <w:t xml:space="preserve">10. </w:t>
      </w:r>
      <w:r>
        <w:t>непредставление предусмотренных настоящим Федеральным законом документов, необходимых для внесения казачьего общества в государственный реестр казачьих обществ в Российской Федерации</w:t>
      </w:r>
    </w:p>
    <w:p>
      <w:r>
        <w:rPr>
          <w:b/>
        </w:rPr>
        <w:t xml:space="preserve">10. </w:t>
      </w:r>
      <w:r>
        <w:t>несоответствие документов, представленных для внесения казачьего общества в государственный реестр казачьих обществ в Российской Федерации, требованиям законодательства Российской Федерации</w:t>
      </w:r>
    </w:p>
    <w:p>
      <w:r>
        <w:rPr>
          <w:b/>
        </w:rPr>
        <w:t xml:space="preserve">10. </w:t>
      </w:r>
      <w:r>
        <w:t>наличие в документах, представленных для внесения казачьего общества в государственный реестр казачьих обществ в Российской Федерации, недостоверных сведений</w:t>
      </w:r>
    </w:p>
    <w:p>
      <w:r>
        <w:rPr>
          <w:b/>
        </w:rPr>
        <w:t xml:space="preserve">3. </w:t>
      </w:r>
      <w:r>
        <w:t>представление документов в ненадлежащий орган</w:t>
      </w:r>
    </w:p>
    <w:p>
      <w:r>
        <w:rPr>
          <w:b/>
        </w:rPr>
        <w:t xml:space="preserve">3. </w:t>
      </w:r>
      <w:r>
        <w:t>неустранение казачьим обществом оснований, повлекших приостановление процедуры внесения казачьего общества в государственный реестр казачьих обществ в Российской Федерации, в срок, установленный решением органа, уполномоченного в области ведения реестра, или его территориального органа</w:t>
      </w:r>
    </w:p>
    <w:p>
      <w:r>
        <w:rPr>
          <w:b/>
        </w:rPr>
        <w:t xml:space="preserve">8. </w:t>
      </w:r>
      <w:r>
        <w:t>нарушение казачьим обществом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муниципальных правовых актов</w:t>
      </w:r>
    </w:p>
    <w:p>
      <w:r>
        <w:rPr>
          <w:b/>
        </w:rPr>
        <w:t xml:space="preserve">8. </w:t>
      </w:r>
      <w:r>
        <w:t>систематическое неисполнение или ненадлежащее исполнение членами казачьего общества принятых на себя обязательств по несению государственной или иной службы</w:t>
      </w:r>
    </w:p>
    <w:p>
      <w:r>
        <w:rPr>
          <w:b/>
        </w:rPr>
        <w:t xml:space="preserve">8. </w:t>
      </w:r>
      <w:r>
        <w:t>несоответствие фиксированной численности членов казачьего общества, в установленном порядке принявших на себя обязательства по несению государственной или иной службы, численности таких членов казачьего общества, установленной органом, уполномоченным в области ведения реестра,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</w:t>
      </w:r>
    </w:p>
    <w:p>
      <w:r>
        <w:rPr>
          <w:b/>
        </w:rPr>
        <w:t xml:space="preserve">8. </w:t>
      </w:r>
      <w:r>
        <w:t>прекращение деятельности казачьего общества (путем реорганизации, ликвидации или исключения из единого государственного реестра юридических лиц в случаях, предусмотренных законодательством Российской Федерации)."</w:t>
      </w:r>
    </w:p>
    <w:p>
      <w:r>
        <w:rPr>
          <w:b/>
        </w:rPr>
        <w:t xml:space="preserve">8. </w:t>
      </w:r>
      <w:r>
        <w:t>(Утратил силу - Федеральный закон от 02.07.2013 № 185-ФЗ)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 и 4 статьи 1 настоящего Федерального закона</w:t>
      </w:r>
    </w:p>
    <w:p>
      <w:r>
        <w:rPr>
          <w:b/>
        </w:rPr>
        <w:t xml:space="preserve">2. </w:t>
      </w:r>
      <w:r>
        <w:t>Пункты 3 и 4 статьи 1 настоящего Федерального закона вступают в силу с 15 сентября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