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исчислении времени</w:t>
      </w:r>
    </w:p>
    <w:p>
      <w:r>
        <w:rPr>
          <w:b/>
        </w:rPr>
        <w:t>Статья 1. Предмет регулирования и цели настоящего Федерального закона</w:t>
      </w:r>
    </w:p>
    <w:p>
      <w:r>
        <w:rPr>
          <w:b/>
        </w:rPr>
        <w:t xml:space="preserve">1. </w:t>
      </w:r>
      <w:r>
        <w:t>Настоящий Федеральный закон определяет правовые основы исчисления времени, установления часовых зон, а также регулирует отношения, возникающие при распространении информации о точном значении времени и календарной дате</w:t>
      </w:r>
    </w:p>
    <w:p>
      <w:r>
        <w:rPr>
          <w:b/>
        </w:rPr>
        <w:t xml:space="preserve">2. </w:t>
      </w:r>
      <w:r>
        <w:t>Целями настоящего Федерального закона являются</w:t>
      </w:r>
    </w:p>
    <w:p>
      <w:r>
        <w:rPr>
          <w:b/>
        </w:rPr>
        <w:t xml:space="preserve">2. </w:t>
      </w:r>
      <w:r>
        <w:t>определение правовых основ исчисления времени</w:t>
      </w:r>
    </w:p>
    <w:p>
      <w:r>
        <w:rPr>
          <w:b/>
        </w:rPr>
        <w:t xml:space="preserve">2. </w:t>
      </w:r>
      <w:r>
        <w:t>обеспечение потребностей граждан, общества и государства в достоверной информации о времени и календарной дате</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государственный первичный эталон единиц времени, частоты и национальной шкалы времени - государственный первичный эталон, обеспечивающий воспроизведение, хранение и передачу единиц времени и частоты с наивысшей в Российской Федерации точностью, утверждаемый в соответствии с законодательством Российской Федерации об обеспечении единства измерений и применяемый в качестве исходного на территории Российской Федерации</w:t>
      </w:r>
    </w:p>
    <w:p>
      <w:r>
        <w:t>григорианский календарь - система исчисления времени, которая основана на циклическом обращении Земли вокруг Солнца, в которой продолжительность одного цикла обращения Земли вокруг Солнца принята равной 365,2425 суток и которая содержит девяносто семь високосных лет на четыреста лет</w:t>
      </w:r>
    </w:p>
    <w:p>
      <w:r>
        <w:t>календарная дата - порядковый номер календарного дня, порядковый номер или наименование календарного месяца и порядковый номер календарного года</w:t>
      </w:r>
    </w:p>
    <w:p>
      <w:r>
        <w:t>календарная неделя - период времени с понедельника по воскресенье продолжительностью семь календарных дней</w:t>
      </w:r>
    </w:p>
    <w:p>
      <w: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r>
        <w:t>календарный месяц - период времени продолжительностью от двадцати восьми до тридцати одного календарного дня. Календарный месяц имеет наименование и порядковый номер в календарном году</w:t>
      </w:r>
    </w:p>
    <w:p>
      <w:r>
        <w:t>календарный день - период времени продолжительностью двадцать четыре часа. Календарный день имеет порядковый номер в календарном месяце</w:t>
      </w:r>
    </w:p>
    <w:p>
      <w:r>
        <w:t>местное время - время часовой зоны, в которой расположена соответствующая территория</w:t>
      </w:r>
    </w:p>
    <w:p>
      <w:r>
        <w:t>московское время - время часовой зоны, в которой расположена столица Российской Федерации - город Москва. Московское время служит исходным временем при исчислении местного времени в часовых зонах. Московское время соответствует третьему часовому поясу в национальной шкале времени Российской Федерации UTC (SU)+3. Числовые значения местного времени в разных часовых зонах отличаются на целое число часов. Местное время в субъектах Российской Федерации одной часовой зоны одинаково. Счет минут и секунд во всех часовых зонах одинаков; (В редакции Федерального закона от 21.07.2014 № 248-ФЗ) 10) национальная шкала времени Российской Федерации - упорядоченная числовая последовательность размеров единиц времени, воспроизводимая и хранимая Государственной службой времени, частоты и определения параметров вращения Земли на основе государственного первичного эталона единиц времени, частоты и национальной шкалы времени</w:t>
      </w:r>
    </w:p>
    <w:p>
      <w:r>
        <w:t>часовая зона - часть территории Российской Федерации, на которой действует единое время, установленное настоящим Федеральным законом. (В редакции Федерального закона от 21.07.2014 № 248-ФЗ)</w:t>
      </w:r>
    </w:p>
    <w:p>
      <w:r>
        <w:rPr>
          <w:b/>
        </w:rPr>
        <w:t>Статья 3. Правовые основы исчисления времени</w:t>
      </w:r>
    </w:p>
    <w:p>
      <w:r>
        <w:rPr>
          <w:b/>
        </w:rPr>
        <w:t xml:space="preserve">1. </w:t>
      </w:r>
      <w:r>
        <w:t>Правовые основы исчисления времени составляют Конституция Российской Федерации, настоящий Федеральный закон, другие федеральные законы, регулирующие отношения, возникающие при исчислении времени, и принимаемые в соответствии с ними иные нормативные правовые акты Российской Федерации</w:t>
      </w:r>
    </w:p>
    <w:p>
      <w:r>
        <w:rPr>
          <w:b/>
        </w:rPr>
        <w:t xml:space="preserve">2. </w:t>
      </w:r>
      <w:r>
        <w:t>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Исчисление календарной даты и времени календарного дня</w:t>
      </w:r>
    </w:p>
    <w:p>
      <w:r>
        <w:rPr>
          <w:b/>
        </w:rPr>
        <w:t xml:space="preserve">1. </w:t>
      </w:r>
      <w:r>
        <w:t>На территории Российской Федерации для исчисления календарной даты используется григорианский календарь</w:t>
      </w:r>
    </w:p>
    <w:p>
      <w:r>
        <w:rPr>
          <w:b/>
        </w:rPr>
        <w:t xml:space="preserve">2. </w:t>
      </w:r>
      <w:r>
        <w:t>Исчисление календарной даты осуществляется с 00 часов 00 минут 00 секунд 1 января 1 года</w:t>
      </w:r>
    </w:p>
    <w:p>
      <w:r>
        <w:rPr>
          <w:b/>
        </w:rPr>
        <w:t xml:space="preserve">3. </w:t>
      </w:r>
      <w:r>
        <w:t>Время календарного дня исчисляется часами, минутами и секундами. За начало календарного дня принимается момент времени, соответствующий 00 часам 00 минутам 00 секундам. За окончание календарного дня принимается момент времени, соответствующий 24 часам 00 минутам 00 секундам</w:t>
      </w:r>
    </w:p>
    <w:p>
      <w:r>
        <w:rPr>
          <w:b/>
        </w:rPr>
        <w:t xml:space="preserve">4. </w:t>
      </w:r>
      <w:r>
        <w:t>Счет часов, минут и секунд в течение календарного года, календарного месяца и календарной недели не изменяется</w:t>
      </w:r>
    </w:p>
    <w:p>
      <w:r>
        <w:rPr>
          <w:b/>
        </w:rPr>
        <w:t xml:space="preserve">5. </w:t>
      </w:r>
      <w:r>
        <w:t>Сезонный перевод времени не осуществляется. (Дополнение частью - Федеральный закон от 21.07.2014 № 248-ФЗ)</w:t>
      </w:r>
    </w:p>
    <w:p>
      <w:r>
        <w:rPr>
          <w:b/>
        </w:rPr>
        <w:t>Статья 5. Часовые зоны</w:t>
      </w:r>
    </w:p>
    <w:p>
      <w:r>
        <w:rPr>
          <w:b/>
        </w:rPr>
        <w:t xml:space="preserve">1. </w:t>
      </w:r>
      <w:r>
        <w:t>На территории Российской Федерации устанавливаются часовые зоны, границы которых формируются с учетом границ субъектов Российской Федерации. Состав территорий, образующих каждую часовую зону, и порядок исчисления времени в часовых зонах</w:t>
      </w:r>
    </w:p>
    <w:p>
      <w:r>
        <w:rPr>
          <w:b/>
        </w:rPr>
        <w:t xml:space="preserve">2. </w:t>
      </w:r>
      <w:r>
        <w:t>(Часть утратила силу - Федеральный закон от 21.07.2014 № 248-ФЗ)</w:t>
      </w:r>
    </w:p>
    <w:p>
      <w:r>
        <w:rPr>
          <w:b/>
        </w:rPr>
        <w:t xml:space="preserve">3. </w:t>
      </w:r>
      <w:r>
        <w:t>(Часть утратила силу - Федеральный закон от 21.07.2014 № 248-ФЗ)</w:t>
      </w:r>
    </w:p>
    <w:p>
      <w:r>
        <w:rPr>
          <w:b/>
        </w:rPr>
        <w:t xml:space="preserve">1. </w:t>
      </w:r>
      <w:r>
        <w:t>1-я часовая зона (МСК-1, московское время минус 1 час, UTC+2): Калининградская область</w:t>
      </w:r>
    </w:p>
    <w:p>
      <w:r>
        <w:rPr>
          <w:b/>
        </w:rPr>
        <w:t xml:space="preserve">1. </w:t>
      </w:r>
      <w:r>
        <w:t>2-я часовая зона (МСК, московское время, UTC+3): Республика Адыгея (Адыгея), Республика Дагестан, Донецкая Народная Республика,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Луганская Народная Республика, Республика Марий Эл, Республика Мордовия, Республика Северная Осетия - Алания, Республика Татарстан (Татарстан), Чеченская Республика, Чувашская Республика - Чувашия, Краснодарский край, Ставропольский край, Архангельская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Ивановская область, Калужская область, Кировская область, Костромская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Орловская область, Пензенская область, Псковская область, Ростовская область, Рязанская область, Смоленская область, Тамбовская область, Тверская область, Тульская область, Херсонская область, Ярославская область, города федерального значения Москва, Санкт-Петербург, Севастополь и Ненецкий автономный округ; (В редакции Федерального закона от 14.04.2023 № 130-ФЗ) 3) 3-я часовая зона (МСК+1, московское время плюс 1 час, UTC+4): Удмуртская Республика, Астраханская область, Самарская область, Саратовская область и Ульяновская область; (В редакции федеральных законов от 15.02.2016 № 27-ФЗ, от 09.03.2016 № 69-ФЗ, от 22.11.2016 № 395-ФЗ, от 11.10.2018 № 368-ФЗ, от 22.12.2020 № 432-ФЗ) 4) 4-я часовая зона (МСК+2, московское время плюс 2 часа, UTC+5): Республика Башкортостан, Пермский край, Курганская область, Оренбургская область, Свердловская область, Тюменская область, Челябинская область, Ханты-Мансийский автономный округ - Югра и Ямало-Ненецкий автономный округ</w:t>
      </w:r>
    </w:p>
    <w:p>
      <w:r>
        <w:rPr>
          <w:b/>
        </w:rPr>
        <w:t xml:space="preserve">1. </w:t>
      </w:r>
      <w:r>
        <w:t>5-я часовая зона (МСК+3, московское время плюс 3 часа, UTC+6): Омская область; (В редакции федеральных законов от 09.03.2016 № 57-ФЗ; от 09.03.2016 № 58-ФЗ; от 26.04.2016 № 109-ФЗ; от 03.07.2016 № 271-ФЗ) 6) 6-я часовая зона (МСК+4, московское время плюс 4 часа, UTC+7): Республика Алтай, Республика Тыва, Республика Хакасия, Алтайский край, Красноярский край, Кемеровская область, Новосибирская область и Томская область; (В редакции федеральных законов от 09.03.2016 № 57-ФЗ; от 09.03.2016 № 58-ФЗ; от 26.04.2016 № 109-ФЗ; от 03.07.2016 № 271-ФЗ) 7) 7-я часовая зона (МСК+5, московское время плюс 5 часов, UTC+8): Республика Бурятия и Иркутская область; (В редакции Федерального закона от 30.12.2015 № 453-ФЗ) 8) 8-я часовая зона (МСК+6, московское время плюс 6 часов, UTC+9): Республика Саха (Якутия) (Алданский, Амгинский, Анабарский, Булунский, Верхневилюйский, Вилюйский, Горный, Жиганский национальный эвенкийский, Кобяйский, Ленский, Мегино-Кангаласский, Мирнинский, Намский, Нерюнгринский, Нюрбинский, Олекминский, Оленекский эвенкийский национальный, Сунтарский, Таттинский, Томпонский, Усть-Алданский, Усть-Майский, Хангаласский, Чурапчинский и Эвено-Бытантайский улусы (районы), город республиканского значения Якутск), Забайкальский край и Амурская область; (В редакции Федерального закона от 30.12.2015 № 453-ФЗ) 9) 9-я часовая зона (МСК+7, московское время плюс 7 часов, UTC+10): Республика Саха (Якутия) (Верхоянский, Оймяконский и Усть-Янский улусы (районы), Приморский край, Хабаровский край и Еврейская автономная область; (В редакции федеральных законов от 09.03.2016 № 59-ФЗ; от 05.04.2016 № 87-ФЗ) 10) 10-я часовая зона (МСК+8, московское время плюс 8 часов, UTC+11): Республика Саха (Якутия) (Абыйский, Аллаиховский, Верхнеколымский, Момский, Нижнеколымский и Среднеколымский улусы (районы), Магаданская область, Сахалинская область; (В редакции федеральных законов от 09.03.2016 № 59-ФЗ; от 05.04.2016 № 87-ФЗ) 11) 11-я часовая зона (МСК+9, московское время плюс 9 часов, UTC+12): Камчатский край и Чукотский автономный округ. (Часть в редакции Федерального закона от 21.07.2014 № 248-ФЗ)</w:t>
      </w:r>
    </w:p>
    <w:p>
      <w:r>
        <w:rPr>
          <w:b/>
        </w:rPr>
        <w:t>Статья 6. Распространение информации о точном значении времени и календарной дате</w:t>
      </w:r>
    </w:p>
    <w:p>
      <w:r>
        <w:rPr>
          <w:b/>
        </w:rPr>
        <w:t xml:space="preserve">1. </w:t>
      </w:r>
      <w:r>
        <w:t>Государственная служба времени, частоты и определения параметров вращения Земли распространяет информацию о точном значении московского времени и календарной дате, а также эталонные сигналы времени с использованием глобальной навигационной спутниковой системы ГЛОНАСС и спутниковых систем связи (в части передачи сигналов времени), радиосвязи (включая специализированные радиостанции), радиовещания и телевидения (включая спутниковое)</w:t>
      </w:r>
    </w:p>
    <w:p>
      <w:r>
        <w:rPr>
          <w:b/>
        </w:rPr>
        <w:t xml:space="preserve">2. </w:t>
      </w:r>
      <w:r>
        <w:t>Информация о точном значении московского времени и календарной дате, а также эталонные сигналы времени формируются на основе национальной шкалы времени Российской Федерации</w:t>
      </w:r>
    </w:p>
    <w:p>
      <w:r>
        <w:rPr>
          <w:b/>
        </w:rPr>
        <w:t xml:space="preserve">3. </w:t>
      </w:r>
      <w:r>
        <w:t>Информация о точном значении московского времени и календарной дате, распространяемая Государственной службой времени, частоты и определения параметров вращения Земли, является официальной и общедоступной</w:t>
      </w:r>
    </w:p>
    <w:p>
      <w:r>
        <w:rPr>
          <w:b/>
        </w:rPr>
        <w:t xml:space="preserve">4. </w:t>
      </w:r>
      <w:r>
        <w:t>Особенности распространения информации о точном значении времени и календарной дате в период мобилизации, в период военного положения и в военное время устанавливаются Правительством Российской Федерации</w:t>
      </w:r>
    </w:p>
    <w:p>
      <w:r>
        <w:rPr>
          <w:b/>
        </w:rPr>
        <w:t>Статья 7. Обеспечение единства измерений при осуществлении деятельности по исчислению времени</w:t>
      </w:r>
    </w:p>
    <w:p>
      <w:r>
        <w:t>Обязательные метрологические требования к измерениям времени, в том числе показатели точности измерений времени, устанавливаются в соответствии с законодательством Российской Федерации об обеспечении единства измерений.</w:t>
      </w:r>
    </w:p>
    <w:p>
      <w:r>
        <w:rPr>
          <w:b/>
        </w:rPr>
        <w:t>Статья 8. Ответственность за нарушение настоящего Федерального закона</w:t>
      </w:r>
    </w:p>
    <w:p>
      <w:r>
        <w:t>Нарушение настоящего Федерального закона влечет ответственность в соответствии с законодательством Российской Федерации.</w:t>
      </w:r>
    </w:p>
    <w:p>
      <w:r>
        <w:rPr>
          <w:b/>
        </w:rPr>
        <w:t>Статья 9. Право собственности на средства и объекты Государственной службы времени, частоты и определения параметров вращения Земли</w:t>
      </w:r>
    </w:p>
    <w:p>
      <w:r>
        <w:t>Государственные эталоны единиц времени и средства передачи информации о точном значении московского времени, обеспечивающие функционирование Государственной службы времени, частоты и определения параметров вращения Земли, являются собственностью Российской Федерации, изымаются из оборота и не подлежат отчуждению.</w:t>
      </w:r>
    </w:p>
    <w:p>
      <w:r>
        <w:rPr>
          <w:b/>
        </w:rPr>
        <w:t>Статья 10. О признании утратившим силу Постановления Совета Республики Верховного Совета РСФСР "Об упорядочении исчисления времени на территории РСФСР"</w:t>
      </w:r>
    </w:p>
    <w:p>
      <w:r>
        <w:t>Признать утратившим силу Постановление Совета Республики Верховного Совета РСФСР от 23 октября 1991 года № 1790-I "Об упорядочении исчисления времени на территории РСФСР" (Ведомости Съезда народных депутатов РСФСР и Верховного Совета РСФСР, 1991, № 46, ст. 1551).</w:t>
      </w:r>
    </w:p>
    <w:p>
      <w:r>
        <w:rPr>
          <w:b/>
        </w:rPr>
        <w:t>Статья 11. Вступление в силу настоящего Федерального закона</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