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Республики Калмыкия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Ики-Бурульский районный суд Республики Калмыкия, передав относящиеся к его ведению вопросы осуществления правосудия в юрисдикцию Приютненского районного суда Республики Калмыкия</w:t>
      </w:r>
    </w:p>
    <w:p>
      <w:r>
        <w:t>упразднить Кетченеровский районный суд Республики Калмыкия, передав относящиеся к его ведению вопросы осуществления правосудия в юрисдикцию Сарпинского районного суда Республики Калмыкия</w:t>
      </w:r>
    </w:p>
    <w:p>
      <w:r>
        <w:t>упразднить Октябрьский районный суд Республики Калмыкия, передав относящиеся к его ведению вопросы осуществления правосудия в юрисдикцию Малодербетовского районного суда Республики Калмыкия</w:t>
      </w:r>
    </w:p>
    <w:p>
      <w:r>
        <w:t>установить, что юрисдикция Приютненского, Сарпинского и Малодербетовского районных судов Республики Калмыкия распространяется на территории следующих административно-территориальных образований Республики Калмыкия в границах, существующих на день вступления в силу настоящего Федерального закона: Приютненского районного суда - на территории Приютненского и Ики-Бурульского районов; Сарпинского районного суда - на территории Сарпинского и Кетченеровского районов; Малодербетовского районного суда - на территории Малодербетовского и Октябрьского районов</w:t>
      </w:r>
    </w:p>
    <w:p>
      <w:r>
        <w:t>образовать в составе Приютненского районного суда Республики Калмыкия постоянное судебное присутствие в поселке Ики-Бурул Ики-Бурульского района Республики Калмыкия</w:t>
      </w:r>
    </w:p>
    <w:p>
      <w:r>
        <w:t>образовать в составе Сарпинского районного суда Республики Калмыкия постоянное судебное присутствие в поселке Кетченеры Кетченеровского района Республики Калмыкия</w:t>
      </w:r>
    </w:p>
    <w:p>
      <w:r>
        <w:t>образовать в составе Малодербетовского районного суда Республики Калмыкия постоянное судебное присутствие в поселке Большой Царын Октябрьского района Республики Калмыкия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1-7 статьи 1 настоящего Федерального закона</w:t>
      </w:r>
    </w:p>
    <w:p>
      <w:r>
        <w:rPr>
          <w:b/>
        </w:rPr>
        <w:t xml:space="preserve">2. </w:t>
      </w:r>
      <w:r>
        <w:t>Пункты 1-7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