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Признать утратившими силу</w:t>
      </w:r>
    </w:p>
    <w:p>
      <w:r>
        <w:t>пункт 3 части 31 статьи 48 Федерального закона от 23 декабря 2003 года № 177-ФЗ "О страховании вкладов физических лиц в банках Российской Федерации" (Собрание законодательства Российской Федерации, 2003, № 52, ст. 5029; 2008, № 52, ст. 6225)</w:t>
      </w:r>
    </w:p>
    <w:p>
      <w:r>
        <w:t>абзац пятый подпункта "в" пункта 24 статьи 1 Федерального закона от 22 декабря 2008 года № 270-ФЗ "О внесении изменений в Федеральный закон "О страховании вкладов физических лиц в банках Российской Федерации" и иные законодательные акты Российской Федерации" (Собрание законодательства Российской Федерации, 2008, № 52, ст. 6225)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