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регулировании доступа к услугам железнодорожного транспорта, включая основы тарифной политики</w:t>
      </w:r>
    </w:p>
    <w:p>
      <w:r>
        <w:rPr>
          <w:b/>
        </w:rPr>
        <w:t>Статья None. Федеральный закон   от 11.07.2011 № 173-ФЗ</w:t>
      </w:r>
    </w:p>
    <w:p>
      <w:r>
        <w:t>О ратификации Соглашения о регулировании доступа к услугам железнодорожного транспорта, включая основы тарифной политики РОССИЙСКАЯ ФЕДЕРАЦИЯ ФЕДЕРАЛЬНЫЙ ЗАКОН О ратификации Соглашения о регулировании доступа к услугам железнодорожного транспорта, включая основы тарифной политики Принят Государственной Думой 1 июля 2011 года Одобрен Советом Федерации 6 июля 2011 года Ратифицировать Соглашение о регулировании доступа к услугам железнодорожного транспорта, включая основы тарифной политики, подписанное в городе Москве 9 декабря 2010 года. Президент Российской Федерации Д.Медведев Москва, Кремль 11 июля 2011 года № 173-ФЗ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