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5.59. Нарушение порядка рассмотрения обращений граждан</w:t>
      </w:r>
    </w:p>
    <w:p>
      <w:r>
        <w:t>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 и органов местного самоуправления, за исключением случаев, предусмотренных статьей 5.39 настоящего Кодекса, - влечет наложение административного штрафа в размере от пяти тысяч до десяти тысяч рублей.";</w:t>
      </w:r>
    </w:p>
    <w:p>
      <w:r>
        <w:t>в части 1 статьи 23.1 цифры "5.56 - 5.58" заменить цифрами "5.56 - 5.59"</w:t>
      </w:r>
    </w:p>
    <w:p>
      <w:r>
        <w:t>часть 1 статьи 28.4 после цифр "5.58," дополнить цифрами "5.59,". Президент Российской Федерации Д.Медведев Москва, Кремль 11 июля 2011 года № 199-ФЗ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