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82 и 165 Уголовно-процессуального кодекса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2003, № 27, ст. 2706; 2006, № 31, ст. 3452; 2007, № 24, ст. 2830; № 31, ст. 4011; № 50, ст. 6235; 2010, № 17, ст. 1985; № 27, ст. 3427; № 30, ст. 4003) следующие изменения</w:t>
      </w:r>
    </w:p>
    <w:p>
      <w:r>
        <w:t>пункт 3 части второй статьи 82 изложить в следующей редакции: "3) изъятых из незаконного оборота этилового спирта, алкогольной и спиртосодержащей продукции,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r>
        <w:t>в статье 165: а) в части первой слова "пунктами 4 - 9, 11 и 12" заменить словами "пунктами 4 - 9, 101, 11 и 12"; б) дополнить частью третьей1 следующего содержания: "31. При рассмотрении ходатайства о производстве следственных действий, касающихся реализации или уничтожения вещественных доказательств, указанных в пункте 3 части второй статьи 82 настоящего Кодекса, в судебном заседании вправе также участвовать подозреваемый, обвиняемый, их защитники и (или) законные представители."</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