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27.131. Задержание судна, доставленного в порт Российской Федерации</w:t>
      </w:r>
    </w:p>
    <w:p>
      <w:r>
        <w:rPr>
          <w:b/>
        </w:rPr>
        <w:t xml:space="preserve">1. </w:t>
      </w:r>
      <w:r>
        <w:t>Судно, доставленное в порт Российской Федерации должностными лицами, указанными в пунктах 8 и 101 части 1 статьи 27.2 настоящего Кодекса, может быть задержано для выяснения обстоятельств административного правонарушения, обеспечения правильного и своевременного рассмотрения дела об административном правонарушении, административная ответственность за которое установлена частью 2 статьи 8.17, статьями 8.18 - 8.20 настоящего Кодекса</w:t>
      </w:r>
    </w:p>
    <w:p>
      <w:r>
        <w:rPr>
          <w:b/>
        </w:rPr>
        <w:t xml:space="preserve">2. </w:t>
      </w:r>
      <w:r>
        <w:t>Задержание судна осуществляется должностными лицами, уполномоченными составлять протоколы о соответствующих административных правонарушениях</w:t>
      </w:r>
    </w:p>
    <w:p>
      <w:r>
        <w:rPr>
          <w:b/>
        </w:rPr>
        <w:t xml:space="preserve">3. </w:t>
      </w:r>
      <w:r>
        <w:t>О задержании судна составляется протокол. Копия протокола о задержании судна вручается лицу, в отношении которого применена данная мера обеспечения производства по делу об административном правонарушении</w:t>
      </w:r>
    </w:p>
    <w:p>
      <w:r>
        <w:rPr>
          <w:b/>
        </w:rPr>
        <w:t xml:space="preserve">4. </w:t>
      </w:r>
      <w:r>
        <w:t>Срок задержания судна исчисляется с момента составления протокола о задержании судна и не может превышать 72 часа. По истечении срока задержания судно подлежит освобождению либо аресту в порядке, предусмотренном статьей 27.141 настоящего Кодекса</w:t>
      </w:r>
    </w:p>
    <w:p>
      <w:r>
        <w:rPr>
          <w:b/>
        </w:rPr>
        <w:t xml:space="preserve">5. </w:t>
      </w:r>
      <w:r>
        <w:t>О задержании иностранного судна федеральный орган исполнительной власти, ведающий вопросами иностранных дел, незамедлительно уведомляет дипломатическое представительство или консульское учреждение государства флага судна в Российской Федерации</w:t>
      </w:r>
    </w:p>
    <w:p>
      <w:r>
        <w:rPr>
          <w:b/>
        </w:rPr>
        <w:t xml:space="preserve">6. </w:t>
      </w:r>
      <w:r>
        <w:t>Порядок хранения, содержания, обеспечения безопасной стоянки и возврата задержанных судов и порядок возмещения владельцам объектов инфраструктуры портов расходов, связанных с хранением судна и обеспечением жизнедеятельности его экипажа, устанавливаются Правительством Российской Федерации.";</w:t>
      </w:r>
    </w:p>
    <w:p>
      <w:r>
        <w:rPr>
          <w:b/>
        </w:rPr>
        <w:t xml:space="preserve">6. </w:t>
      </w:r>
      <w:r>
        <w:t>дополнить статьей 27.141 следующего содержания:</w:t>
      </w:r>
    </w:p>
    <w:p>
      <w:r>
        <w:rPr>
          <w:b/>
        </w:rPr>
        <w:t>Статья 27.141. Арест судна, доставленного в порт Российской Федерации</w:t>
      </w:r>
    </w:p>
    <w:p>
      <w:r>
        <w:rPr>
          <w:b/>
        </w:rPr>
        <w:t xml:space="preserve">1. </w:t>
      </w:r>
      <w:r>
        <w:t>Арест судна, доставленного в порт Российской Федерации должностными лицами, указанными в пунктах 8 и 101 части 1 статьи 27.2 настоящего Кодекса, осуществляется в соответствии со статьей 27.14 настоящего Кодекса с учетом положений настоящей статьи</w:t>
      </w:r>
    </w:p>
    <w:p>
      <w:r>
        <w:rPr>
          <w:b/>
        </w:rPr>
        <w:t xml:space="preserve">2. </w:t>
      </w:r>
      <w:r>
        <w:t>Порядок хранения, содержания, обеспечения безопасной стоянки и возврата арестованных судов и порядок возмещения владельцам объектов инфраструктуры портов расходов, связанных с хранением судна и обеспечением жизнедеятельности его экипажа,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Судно, явившееся орудием совершения административного правонарушения, административная ответственность за которое установлена частью 2 статьи 8.17, статьями 8.18 - 8.20 настоящего Кодекса, подлежит незамедлительному освобождению после внесения залога в порядке, предусмотренном статьей 27.18 настоящего Кодекса.";</w:t>
      </w:r>
    </w:p>
    <w:p>
      <w:r>
        <w:rPr>
          <w:b/>
        </w:rPr>
        <w:t xml:space="preserve">3. </w:t>
      </w:r>
      <w:r>
        <w:t>главу 27 дополнить статьей 27.18 следующего содержания:</w:t>
      </w:r>
    </w:p>
    <w:p>
      <w:r>
        <w:rPr>
          <w:b/>
        </w:rPr>
        <w:t>Статья 27.18. Залог за арестованное судно</w:t>
      </w:r>
    </w:p>
    <w:p>
      <w:r>
        <w:rPr>
          <w:b/>
        </w:rPr>
        <w:t xml:space="preserve">1. </w:t>
      </w:r>
      <w:r>
        <w:t>Залог за арестованное судно состоит во внесении физическим или юридическим лицом, в отношении которого возбуждено дело об административном правонарушении, административная ответственность за которое установлена частью 2 статьи 8.17, статьями 8.18 - 8.20 настоящего Кодекса, судовладельцем, страховщиком или компетентным органом государства флага судна денежных средств в суд, избравший данную меру обеспечения производства по делу об административном правонарушении</w:t>
      </w:r>
    </w:p>
    <w:p>
      <w:r>
        <w:rPr>
          <w:b/>
        </w:rPr>
        <w:t xml:space="preserve">2. </w:t>
      </w:r>
      <w:r>
        <w:t>Залог за арестованное судно может применяться в отношении российских и иностранных судов, зарегистрированных в Российской Федерации или иностранном государстве и явившихся орудием совершения одного из административных правонарушений, административная ответственность за которые установлена частью 2 статьи 8.17, статьями 8.18 - 8.20 настоящего Кодекса</w:t>
      </w:r>
    </w:p>
    <w:p>
      <w:r>
        <w:rPr>
          <w:b/>
        </w:rPr>
        <w:t xml:space="preserve">3. </w:t>
      </w:r>
      <w:r>
        <w:t>Залог за арестованное судно применяется в обязательном порядке в отношении иностранных судов, явившихся орудием совершения административного правонарушения на континентальном шельфе и (или) в исключительной экономической зоне Российской Федерации, административная ответственность за которое установлена частью 2 статьи 8.17, статьями 8.18 - 8.20 настоящего Кодекса, в случае ходатайства любого из лиц, указанных в части 1 настоящей статьи</w:t>
      </w:r>
    </w:p>
    <w:p>
      <w:r>
        <w:rPr>
          <w:b/>
        </w:rPr>
        <w:t xml:space="preserve">4. </w:t>
      </w:r>
      <w:r>
        <w:t>Ходатайство о применении залога за арестованное судно в письменной форме направляется в суд или должностному лицу, в производстве которых находится дело об административном правонарушении. Должностное лицо, в производстве которого находится дело об административном правонарушении, при получении ходатайства о применении залога за арестованное судно обязано немедленно,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суд, уполномоченный рассматривать дело об административном правонарушении</w:t>
      </w:r>
    </w:p>
    <w:p>
      <w:r>
        <w:rPr>
          <w:b/>
        </w:rPr>
        <w:t xml:space="preserve">5. </w:t>
      </w:r>
      <w:r>
        <w:t>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ходатайства, указанного в части 4 настоящей статьи, от любого из лиц, указанных в части 1 настоящей статьи.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дела, за исключением случаев, указанных в части 3 настоящей статьи, срок принятия решения о применении залога за арестованное судно может быть продлен, но не более чем на пятнадцать дней</w:t>
      </w:r>
    </w:p>
    <w:p>
      <w:r>
        <w:rPr>
          <w:b/>
        </w:rPr>
        <w:t xml:space="preserve">6. </w:t>
      </w:r>
      <w:r>
        <w:t>Размер залога за арестованное судно определяется судом с учетом размера административного штрафа, установленного санкцией применяемой статьи Особенной части настоящего Кодекса, и (или) с учетом определяемых на основании заключения эксперта стоимости судна и других орудий совершения административного правонарушения и (или) размера ущерба, причиненного в результате совершения административного правонарушения. При определении размера залога за арестованное судно учитываются обстоятельства, указанные в частях 2 и 3 статьи 4.1 настоящего Кодекса</w:t>
      </w:r>
    </w:p>
    <w:p>
      <w:r>
        <w:rPr>
          <w:b/>
        </w:rPr>
        <w:t xml:space="preserve">7. </w:t>
      </w:r>
      <w:r>
        <w:t>Размер залога за арестованное судно не может быть менее размера ущерба, причиненного в результате совершения административного правонарушения, и максимального размера административного штрафа, установленного санкцией применяемой статьи Особенной части настоящего Кодекса</w:t>
      </w:r>
    </w:p>
    <w:p>
      <w:r>
        <w:rPr>
          <w:b/>
        </w:rPr>
        <w:t xml:space="preserve">8. </w:t>
      </w:r>
      <w:r>
        <w:t>Решение судьи о применении залога за арестованное судно выносится в форме определения, которое может быть обжаловано в соответствии с правилами, установленными главой 30 настоящего Кодекса</w:t>
      </w:r>
    </w:p>
    <w:p>
      <w:r>
        <w:rPr>
          <w:b/>
        </w:rPr>
        <w:t xml:space="preserve">9. </w:t>
      </w:r>
      <w:r>
        <w:t>Копии определения о применении залога за арестованное судно вручаются должностному лицу, в производстве которого находится дело об административном правонарушении, залогодателю или его законному представителю, физическому или юридическому лицу, в отношении которого ведется производство по делу об административном правонарушении, законному представителю указанного юридического лица либо защитнику. Залогодателю или его законному представителю разъясняется порядок возвращения залога за арестованное судно и его обращения в доход государства</w:t>
      </w:r>
    </w:p>
    <w:p>
      <w:r>
        <w:rPr>
          <w:b/>
        </w:rPr>
        <w:t xml:space="preserve">10. </w:t>
      </w:r>
      <w:r>
        <w:t>Деньги, являющиеся предметом залога за арестованное судно, вносятся на депозитный счет суда, избравшего данную меру обеспечения производства по делу об административном правонарушении. О принятии указанного залога судом составляется протокол, копия которого вручается залогодателю</w:t>
      </w:r>
    </w:p>
    <w:p>
      <w:r>
        <w:rPr>
          <w:b/>
        </w:rPr>
        <w:t xml:space="preserve">11. </w:t>
      </w:r>
      <w:r>
        <w:t>О применении залога за арестованное судно федеральный орган исполнительной власти, ведающий вопросами иностранных дел,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</w:t>
      </w:r>
    </w:p>
    <w:p>
      <w:r>
        <w:rPr>
          <w:b/>
        </w:rPr>
        <w:t xml:space="preserve">12. </w:t>
      </w:r>
      <w:r>
        <w:t>В случае совершения административного правонарушения, административная ответственность за которое предусмотрена частью 2 статьи 8.17, статьями 8.18 - 8.20 настоящего Кодекса, с использованием судна, в отношении которого применена мера обеспечения производства по делу об административном правонарушении в виде залога за арестованное судно, по судебному решению указанный залог обращается в доход государства.";</w:t>
      </w:r>
    </w:p>
    <w:p>
      <w:r>
        <w:rPr>
          <w:b/>
        </w:rPr>
        <w:t xml:space="preserve">12. </w:t>
      </w:r>
      <w:r>
        <w:t>в статье 29.10:</w:t>
      </w:r>
    </w:p>
    <w:p>
      <w:r>
        <w:rPr>
          <w:b/>
        </w:rPr>
        <w:t xml:space="preserve">12. </w:t>
      </w:r>
      <w:r>
        <w:t>часть 2 дополнить абзацем следующего содержания: "При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государства, о чем указывается в постановлении по делу об административном правонарушении."</w:t>
      </w:r>
    </w:p>
    <w:p>
      <w:r>
        <w:rPr>
          <w:b/>
        </w:rPr>
        <w:t xml:space="preserve">12. </w:t>
      </w:r>
      <w:r>
        <w:t>в абзаце первом части 3 слова "а также" исключить, после слова "конфискации" дополнить словами ", а также о внесенном залоге за арестованное судно". Президент Российской Федерации Д.Медведев Москва, Кремль 11 июля 2011 года № 198-ФЗ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