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809 и 810 части второй Гражданского кодекса Российской Федерации</w:t>
      </w:r>
    </w:p>
    <w:p>
      <w:r>
        <w:rPr>
          <w:b/>
        </w:rPr>
        <w:t>Статья 1</w:t>
      </w:r>
    </w:p>
    <w:p>
      <w:r>
        <w:t>Внести в часть вторую Гражданского кодекса Российской Федерации (Собрание законодательства Российской Федерации, 1996, № 5, ст. 410) следующие изменения</w:t>
      </w:r>
    </w:p>
    <w:p>
      <w:r>
        <w:t>статью 809 дополнить пунктом 4 следующего содержания: "4. В случае возврата досрочно суммы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
        <w:t>в пункте 2 статьи 810: а) абзац второй изложить в следующей редакции: "Сумма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 б) дополнить абзацем следующего содержания: "Сумма займа, предоставленного под проценты в иных случаях, может быть возвращена досрочно с согласия займодавца."</w:t>
      </w:r>
    </w:p>
    <w:p>
      <w:r>
        <w:rPr>
          <w:b/>
        </w:rPr>
        <w:t>Статья 2</w:t>
      </w:r>
    </w:p>
    <w:p>
      <w:r>
        <w:t>Действие положений пункта 4 статьи 809 и пункта 2 статьи 810 части второй Гражданского кодекса Российской Федерации (в редакции настоящего Федерального закона) распространяется на отношения, возникшие из договоров займа, кредитных договоров, заключенных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